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AFCDBA5" w:rsidR="00537809" w:rsidRPr="0060365B" w:rsidRDefault="00537809" w:rsidP="00537809">
      <w:pPr>
        <w:pStyle w:val="Header"/>
        <w:tabs>
          <w:tab w:val="right" w:pos="9639"/>
        </w:tabs>
        <w:rPr>
          <w:bCs/>
          <w:i/>
          <w:noProof w:val="0"/>
          <w:sz w:val="24"/>
          <w:szCs w:val="24"/>
          <w:lang w:val="en-US"/>
        </w:rPr>
      </w:pPr>
      <w:r w:rsidRPr="0060365B">
        <w:rPr>
          <w:bCs/>
          <w:noProof w:val="0"/>
          <w:sz w:val="24"/>
          <w:szCs w:val="24"/>
          <w:lang w:val="en-US"/>
        </w:rPr>
        <w:t>3GPP TSG-RAN WG2 Meeting #12</w:t>
      </w:r>
      <w:r w:rsidR="00F87048" w:rsidRPr="0060365B">
        <w:rPr>
          <w:bCs/>
          <w:noProof w:val="0"/>
          <w:sz w:val="24"/>
          <w:szCs w:val="24"/>
          <w:lang w:val="en-US"/>
        </w:rPr>
        <w:t>5</w:t>
      </w:r>
      <w:r w:rsidRPr="0060365B">
        <w:rPr>
          <w:bCs/>
          <w:noProof w:val="0"/>
          <w:sz w:val="24"/>
          <w:szCs w:val="24"/>
          <w:lang w:val="en-US"/>
        </w:rPr>
        <w:tab/>
        <w:t>R2-</w:t>
      </w:r>
      <w:r w:rsidR="00BD0A4F" w:rsidRPr="00BD0A4F">
        <w:rPr>
          <w:bCs/>
          <w:noProof w:val="0"/>
          <w:sz w:val="24"/>
          <w:szCs w:val="24"/>
          <w:lang w:val="en-US"/>
        </w:rPr>
        <w:t>2401164</w:t>
      </w:r>
    </w:p>
    <w:p w14:paraId="11776FA6" w14:textId="772F7DD4" w:rsidR="00A209D6" w:rsidRPr="0060365B" w:rsidRDefault="00F87048" w:rsidP="00A209D6">
      <w:pPr>
        <w:pStyle w:val="Header"/>
        <w:tabs>
          <w:tab w:val="right" w:pos="9639"/>
        </w:tabs>
        <w:rPr>
          <w:rFonts w:eastAsia="SimSun"/>
          <w:bCs/>
          <w:sz w:val="24"/>
          <w:szCs w:val="24"/>
          <w:lang w:val="en-US" w:eastAsia="zh-CN"/>
        </w:rPr>
      </w:pPr>
      <w:r w:rsidRPr="0060365B">
        <w:rPr>
          <w:rFonts w:eastAsia="SimSun"/>
          <w:bCs/>
          <w:sz w:val="24"/>
          <w:szCs w:val="24"/>
          <w:lang w:val="en-US" w:eastAsia="zh-CN"/>
        </w:rPr>
        <w:t>Athens</w:t>
      </w:r>
      <w:r w:rsidR="00537809" w:rsidRPr="0060365B">
        <w:rPr>
          <w:rFonts w:eastAsia="SimSun"/>
          <w:bCs/>
          <w:sz w:val="24"/>
          <w:szCs w:val="24"/>
          <w:lang w:val="en-US" w:eastAsia="zh-CN"/>
        </w:rPr>
        <w:t xml:space="preserve">, </w:t>
      </w:r>
      <w:r w:rsidRPr="0060365B">
        <w:rPr>
          <w:rFonts w:eastAsia="SimSun"/>
          <w:bCs/>
          <w:sz w:val="24"/>
          <w:szCs w:val="24"/>
          <w:lang w:val="en-US" w:eastAsia="zh-CN"/>
        </w:rPr>
        <w:t>Greece</w:t>
      </w:r>
      <w:r w:rsidR="00537809" w:rsidRPr="0060365B">
        <w:rPr>
          <w:rFonts w:eastAsia="SimSun"/>
          <w:bCs/>
          <w:sz w:val="24"/>
          <w:szCs w:val="24"/>
          <w:lang w:val="en-US" w:eastAsia="zh-CN"/>
        </w:rPr>
        <w:t xml:space="preserve">, </w:t>
      </w:r>
      <w:r w:rsidR="00723B23" w:rsidRPr="0060365B">
        <w:rPr>
          <w:rFonts w:eastAsia="SimSun"/>
          <w:bCs/>
          <w:sz w:val="24"/>
          <w:szCs w:val="24"/>
          <w:lang w:val="en-US" w:eastAsia="zh-CN"/>
        </w:rPr>
        <w:t xml:space="preserve">26 February </w:t>
      </w:r>
      <w:r w:rsidR="00537809" w:rsidRPr="0060365B">
        <w:rPr>
          <w:rFonts w:eastAsia="SimSun"/>
          <w:bCs/>
          <w:sz w:val="24"/>
          <w:szCs w:val="24"/>
          <w:lang w:val="en-US" w:eastAsia="zh-CN"/>
        </w:rPr>
        <w:t xml:space="preserve">– </w:t>
      </w:r>
      <w:r w:rsidR="00723B23" w:rsidRPr="0060365B">
        <w:rPr>
          <w:rFonts w:eastAsia="SimSun"/>
          <w:bCs/>
          <w:sz w:val="24"/>
          <w:szCs w:val="24"/>
          <w:lang w:val="en-US" w:eastAsia="zh-CN"/>
        </w:rPr>
        <w:t>01</w:t>
      </w:r>
      <w:r w:rsidR="00537809" w:rsidRPr="0060365B">
        <w:rPr>
          <w:rFonts w:eastAsia="SimSun"/>
          <w:bCs/>
          <w:sz w:val="24"/>
          <w:szCs w:val="24"/>
          <w:lang w:val="en-US" w:eastAsia="zh-CN"/>
        </w:rPr>
        <w:t xml:space="preserve"> </w:t>
      </w:r>
      <w:r w:rsidR="00723B23" w:rsidRPr="0060365B">
        <w:rPr>
          <w:rFonts w:eastAsia="SimSun"/>
          <w:bCs/>
          <w:sz w:val="24"/>
          <w:szCs w:val="24"/>
          <w:lang w:val="en-US" w:eastAsia="zh-CN"/>
        </w:rPr>
        <w:t>March</w:t>
      </w:r>
      <w:r w:rsidR="00537809" w:rsidRPr="0060365B">
        <w:rPr>
          <w:rFonts w:eastAsia="SimSun"/>
          <w:bCs/>
          <w:sz w:val="24"/>
          <w:szCs w:val="24"/>
          <w:lang w:val="en-US" w:eastAsia="zh-CN"/>
        </w:rPr>
        <w:t xml:space="preserve"> 202</w:t>
      </w:r>
      <w:r w:rsidRPr="0060365B">
        <w:rPr>
          <w:rFonts w:eastAsia="SimSun"/>
          <w:bCs/>
          <w:sz w:val="24"/>
          <w:szCs w:val="24"/>
          <w:lang w:val="en-US" w:eastAsia="zh-CN"/>
        </w:rPr>
        <w:t>4</w:t>
      </w:r>
      <w:r w:rsidR="00A209D6" w:rsidRPr="0060365B">
        <w:rPr>
          <w:rFonts w:eastAsia="SimSun"/>
          <w:noProof w:val="0"/>
          <w:sz w:val="24"/>
          <w:szCs w:val="24"/>
          <w:lang w:val="en-US" w:eastAsia="zh-CN"/>
        </w:rPr>
        <w:tab/>
      </w:r>
      <w:r w:rsidR="00F87257" w:rsidRPr="0060365B">
        <w:rPr>
          <w:rFonts w:eastAsia="SimSun"/>
          <w:bCs/>
          <w:i/>
          <w:noProof w:val="0"/>
          <w:sz w:val="24"/>
          <w:szCs w:val="24"/>
          <w:lang w:val="en-US" w:eastAsia="zh-CN"/>
        </w:rPr>
        <w:t>R2-2</w:t>
      </w:r>
      <w:r w:rsidR="00C31806" w:rsidRPr="0060365B">
        <w:rPr>
          <w:rFonts w:eastAsia="SimSun"/>
          <w:bCs/>
          <w:i/>
          <w:noProof w:val="0"/>
          <w:sz w:val="24"/>
          <w:szCs w:val="24"/>
          <w:lang w:val="en-US" w:eastAsia="zh-CN"/>
        </w:rPr>
        <w:t>3</w:t>
      </w:r>
      <w:r w:rsidR="00F87257" w:rsidRPr="0060365B">
        <w:rPr>
          <w:rFonts w:eastAsia="SimSun"/>
          <w:bCs/>
          <w:i/>
          <w:noProof w:val="0"/>
          <w:sz w:val="24"/>
          <w:szCs w:val="24"/>
          <w:lang w:val="en-US" w:eastAsia="zh-CN"/>
        </w:rPr>
        <w:t>0xxxx</w:t>
      </w:r>
    </w:p>
    <w:p w14:paraId="2E02E5F5" w14:textId="77777777" w:rsidR="00A209D6" w:rsidRPr="0060365B" w:rsidRDefault="00A209D6" w:rsidP="00A209D6">
      <w:pPr>
        <w:pStyle w:val="Header"/>
        <w:rPr>
          <w:bCs/>
          <w:noProof w:val="0"/>
          <w:sz w:val="24"/>
          <w:lang w:val="en-US"/>
        </w:rPr>
      </w:pPr>
    </w:p>
    <w:p w14:paraId="403CB9C0" w14:textId="77777777" w:rsidR="00A209D6" w:rsidRPr="0060365B" w:rsidRDefault="00A209D6" w:rsidP="00A209D6">
      <w:pPr>
        <w:pStyle w:val="Header"/>
        <w:rPr>
          <w:bCs/>
          <w:noProof w:val="0"/>
          <w:sz w:val="24"/>
          <w:lang w:val="en-US"/>
        </w:rPr>
      </w:pPr>
    </w:p>
    <w:p w14:paraId="310B92C9" w14:textId="1A6C0542" w:rsidR="00446C3A" w:rsidRPr="0060365B" w:rsidRDefault="00446C3A" w:rsidP="00446C3A">
      <w:pPr>
        <w:pStyle w:val="CRCoverPage"/>
        <w:tabs>
          <w:tab w:val="left" w:pos="1985"/>
        </w:tabs>
        <w:rPr>
          <w:rFonts w:cs="Arial"/>
          <w:b/>
          <w:bCs/>
          <w:sz w:val="24"/>
          <w:lang w:val="en-US" w:eastAsia="ja-JP"/>
        </w:rPr>
      </w:pPr>
      <w:r w:rsidRPr="0060365B">
        <w:rPr>
          <w:rFonts w:cs="Arial"/>
          <w:b/>
          <w:bCs/>
          <w:sz w:val="24"/>
          <w:lang w:val="en-US"/>
        </w:rPr>
        <w:t>Agenda item:</w:t>
      </w:r>
      <w:r w:rsidRPr="0060365B">
        <w:rPr>
          <w:rFonts w:cs="Arial"/>
          <w:b/>
          <w:bCs/>
          <w:sz w:val="24"/>
          <w:lang w:val="en-US"/>
        </w:rPr>
        <w:tab/>
      </w:r>
      <w:r w:rsidR="00AF3633" w:rsidRPr="0060365B">
        <w:rPr>
          <w:rFonts w:cs="Arial"/>
          <w:b/>
          <w:bCs/>
          <w:sz w:val="24"/>
          <w:lang w:val="en-US" w:eastAsia="ja-JP"/>
        </w:rPr>
        <w:t>7.</w:t>
      </w:r>
      <w:r w:rsidR="0090667B" w:rsidRPr="0060365B">
        <w:rPr>
          <w:rFonts w:cs="Arial"/>
          <w:b/>
          <w:bCs/>
          <w:sz w:val="24"/>
          <w:lang w:val="en-US" w:eastAsia="ja-JP"/>
        </w:rPr>
        <w:t>0.4</w:t>
      </w:r>
    </w:p>
    <w:p w14:paraId="73188B46" w14:textId="77777777" w:rsidR="00446C3A" w:rsidRPr="0060365B" w:rsidRDefault="00446C3A" w:rsidP="00446C3A">
      <w:pPr>
        <w:tabs>
          <w:tab w:val="left" w:pos="1985"/>
        </w:tabs>
        <w:ind w:left="1985" w:hanging="1985"/>
        <w:rPr>
          <w:rFonts w:ascii="Arial" w:hAnsi="Arial" w:cs="Arial"/>
          <w:b/>
          <w:bCs/>
          <w:sz w:val="24"/>
          <w:lang w:val="en-US"/>
        </w:rPr>
      </w:pPr>
      <w:r w:rsidRPr="0060365B">
        <w:rPr>
          <w:rFonts w:ascii="Arial" w:hAnsi="Arial" w:cs="Arial"/>
          <w:b/>
          <w:bCs/>
          <w:sz w:val="24"/>
          <w:lang w:val="en-US"/>
        </w:rPr>
        <w:t>Source:</w:t>
      </w:r>
      <w:r w:rsidRPr="0060365B">
        <w:rPr>
          <w:rFonts w:ascii="Arial" w:hAnsi="Arial" w:cs="Arial"/>
          <w:b/>
          <w:bCs/>
          <w:sz w:val="24"/>
          <w:lang w:val="en-US"/>
        </w:rPr>
        <w:tab/>
        <w:t>Nokia, Nokia Shanghai Bell</w:t>
      </w:r>
    </w:p>
    <w:p w14:paraId="553D264F" w14:textId="2CB2FE64" w:rsidR="00446C3A" w:rsidRPr="0060365B" w:rsidRDefault="00446C3A" w:rsidP="00446C3A">
      <w:pPr>
        <w:ind w:left="1985" w:hanging="1985"/>
        <w:rPr>
          <w:rFonts w:ascii="Arial" w:hAnsi="Arial" w:cs="Arial"/>
          <w:b/>
          <w:bCs/>
          <w:sz w:val="24"/>
          <w:lang w:val="en-US"/>
        </w:rPr>
      </w:pPr>
      <w:r w:rsidRPr="0060365B">
        <w:rPr>
          <w:rFonts w:ascii="Arial" w:hAnsi="Arial" w:cs="Arial"/>
          <w:b/>
          <w:bCs/>
          <w:sz w:val="24"/>
          <w:lang w:val="en-US"/>
        </w:rPr>
        <w:t>Title:</w:t>
      </w:r>
      <w:r w:rsidRPr="0060365B">
        <w:rPr>
          <w:rFonts w:ascii="Arial" w:hAnsi="Arial" w:cs="Arial"/>
          <w:b/>
          <w:bCs/>
          <w:sz w:val="24"/>
          <w:lang w:val="en-US"/>
        </w:rPr>
        <w:tab/>
      </w:r>
      <w:r w:rsidR="0090667B" w:rsidRPr="0060365B">
        <w:rPr>
          <w:rFonts w:ascii="Arial" w:hAnsi="Arial" w:cs="Arial"/>
          <w:b/>
          <w:bCs/>
          <w:sz w:val="24"/>
          <w:lang w:val="en-US"/>
        </w:rPr>
        <w:t>RACH-less HO</w:t>
      </w:r>
      <w:r w:rsidR="00614A29">
        <w:rPr>
          <w:rFonts w:ascii="Arial" w:hAnsi="Arial" w:cs="Arial"/>
          <w:b/>
          <w:bCs/>
          <w:sz w:val="24"/>
          <w:lang w:val="en-US"/>
        </w:rPr>
        <w:t xml:space="preserve"> support in release 18</w:t>
      </w:r>
    </w:p>
    <w:p w14:paraId="25F387E8" w14:textId="31831E36" w:rsidR="00446C3A" w:rsidRPr="0060365B" w:rsidRDefault="00446C3A" w:rsidP="00446C3A">
      <w:pPr>
        <w:ind w:left="1985" w:hanging="1985"/>
        <w:rPr>
          <w:rFonts w:ascii="Arial" w:hAnsi="Arial" w:cs="Arial"/>
          <w:b/>
          <w:bCs/>
          <w:sz w:val="24"/>
          <w:lang w:val="en-US"/>
        </w:rPr>
      </w:pPr>
      <w:r w:rsidRPr="0060365B">
        <w:rPr>
          <w:rFonts w:ascii="Arial" w:hAnsi="Arial" w:cs="Arial"/>
          <w:b/>
          <w:bCs/>
          <w:sz w:val="24"/>
          <w:lang w:val="en-US"/>
        </w:rPr>
        <w:t>WID/SID:</w:t>
      </w:r>
      <w:r w:rsidRPr="0060365B">
        <w:rPr>
          <w:rFonts w:ascii="Arial" w:hAnsi="Arial" w:cs="Arial"/>
          <w:b/>
          <w:bCs/>
          <w:sz w:val="24"/>
          <w:lang w:val="en-US"/>
        </w:rPr>
        <w:tab/>
      </w:r>
      <w:r w:rsidR="00614A29">
        <w:rPr>
          <w:rFonts w:ascii="Arial" w:hAnsi="Arial" w:cs="Arial"/>
          <w:b/>
          <w:bCs/>
          <w:sz w:val="24"/>
          <w:lang w:val="en-US"/>
        </w:rPr>
        <w:t>TEI18</w:t>
      </w:r>
      <w:r w:rsidR="00B26E84" w:rsidRPr="0060365B">
        <w:rPr>
          <w:rFonts w:ascii="Arial" w:hAnsi="Arial" w:cs="Arial"/>
          <w:b/>
          <w:bCs/>
          <w:sz w:val="24"/>
          <w:lang w:val="en-US"/>
        </w:rPr>
        <w:t xml:space="preserve"> </w:t>
      </w:r>
      <w:r w:rsidRPr="0060365B">
        <w:rPr>
          <w:rFonts w:ascii="Arial" w:hAnsi="Arial" w:cs="Arial"/>
          <w:b/>
          <w:bCs/>
          <w:sz w:val="24"/>
          <w:lang w:val="en-US"/>
        </w:rPr>
        <w:t xml:space="preserve">- Release </w:t>
      </w:r>
      <w:r w:rsidR="00AF3633" w:rsidRPr="0060365B">
        <w:rPr>
          <w:rFonts w:ascii="Arial" w:hAnsi="Arial" w:cs="Arial"/>
          <w:b/>
          <w:bCs/>
          <w:sz w:val="24"/>
          <w:lang w:val="en-US"/>
        </w:rPr>
        <w:t>18</w:t>
      </w:r>
    </w:p>
    <w:p w14:paraId="6FEB19D6" w14:textId="77777777" w:rsidR="00446C3A" w:rsidRPr="0060365B" w:rsidRDefault="00446C3A" w:rsidP="00446C3A">
      <w:pPr>
        <w:tabs>
          <w:tab w:val="left" w:pos="1985"/>
        </w:tabs>
        <w:rPr>
          <w:rFonts w:ascii="Arial" w:hAnsi="Arial" w:cs="Arial"/>
          <w:b/>
          <w:bCs/>
          <w:sz w:val="24"/>
          <w:lang w:val="en-US"/>
        </w:rPr>
      </w:pPr>
      <w:r w:rsidRPr="0060365B">
        <w:rPr>
          <w:rFonts w:ascii="Arial" w:hAnsi="Arial" w:cs="Arial"/>
          <w:b/>
          <w:bCs/>
          <w:sz w:val="24"/>
          <w:lang w:val="en-US"/>
        </w:rPr>
        <w:t>Document for:</w:t>
      </w:r>
      <w:r w:rsidRPr="0060365B">
        <w:rPr>
          <w:rFonts w:ascii="Arial" w:hAnsi="Arial" w:cs="Arial"/>
          <w:b/>
          <w:bCs/>
          <w:sz w:val="24"/>
          <w:lang w:val="en-US"/>
        </w:rPr>
        <w:tab/>
        <w:t>Discussion and Decision</w:t>
      </w:r>
    </w:p>
    <w:p w14:paraId="294B1FC1" w14:textId="77777777" w:rsidR="00A209D6" w:rsidRPr="0060365B" w:rsidRDefault="00A209D6" w:rsidP="00A209D6">
      <w:pPr>
        <w:pStyle w:val="Heading1"/>
        <w:rPr>
          <w:lang w:val="en-US"/>
        </w:rPr>
      </w:pPr>
      <w:r w:rsidRPr="0060365B">
        <w:rPr>
          <w:lang w:val="en-US"/>
        </w:rPr>
        <w:t>1</w:t>
      </w:r>
      <w:r w:rsidRPr="0060365B">
        <w:rPr>
          <w:lang w:val="en-US"/>
        </w:rPr>
        <w:tab/>
        <w:t>Introduction</w:t>
      </w:r>
    </w:p>
    <w:p w14:paraId="4854EE57" w14:textId="0E2ACC38" w:rsidR="009339CB" w:rsidRPr="0060365B" w:rsidRDefault="00A5723D" w:rsidP="009339CB">
      <w:pPr>
        <w:rPr>
          <w:lang w:val="en-US"/>
        </w:rPr>
      </w:pPr>
      <w:r w:rsidRPr="0060365B">
        <w:rPr>
          <w:lang w:val="en-US"/>
        </w:rPr>
        <w:t xml:space="preserve">Rel. 18 have introduced RACH-less HO for </w:t>
      </w:r>
      <w:proofErr w:type="spellStart"/>
      <w:r w:rsidRPr="0060365B">
        <w:rPr>
          <w:lang w:val="en-US"/>
        </w:rPr>
        <w:t>mIAB</w:t>
      </w:r>
      <w:proofErr w:type="spellEnd"/>
      <w:r w:rsidR="00633C24" w:rsidRPr="0060365B">
        <w:rPr>
          <w:lang w:val="en-US"/>
        </w:rPr>
        <w:t>, LTM</w:t>
      </w:r>
      <w:r w:rsidRPr="0060365B">
        <w:rPr>
          <w:lang w:val="en-US"/>
        </w:rPr>
        <w:t xml:space="preserve"> and </w:t>
      </w:r>
      <w:r w:rsidR="00633C24" w:rsidRPr="0060365B">
        <w:rPr>
          <w:lang w:val="en-US"/>
        </w:rPr>
        <w:t xml:space="preserve">NTN features. The </w:t>
      </w:r>
      <w:proofErr w:type="spellStart"/>
      <w:r w:rsidR="006A1275" w:rsidRPr="0060365B">
        <w:rPr>
          <w:lang w:val="en-US"/>
        </w:rPr>
        <w:t>mIAB</w:t>
      </w:r>
      <w:proofErr w:type="spellEnd"/>
      <w:r w:rsidR="006A1275" w:rsidRPr="0060365B">
        <w:rPr>
          <w:lang w:val="en-US"/>
        </w:rPr>
        <w:t xml:space="preserve"> and NTN features are limited to either timing advance as source or 0 timing advance. For LTM on top of this also a new procedure is defined where UE transmits a </w:t>
      </w:r>
      <w:r w:rsidR="004509C8" w:rsidRPr="0060365B">
        <w:rPr>
          <w:lang w:val="en-US"/>
        </w:rPr>
        <w:t>preamble,</w:t>
      </w:r>
      <w:r w:rsidR="006A1275" w:rsidRPr="0060365B">
        <w:rPr>
          <w:lang w:val="en-US"/>
        </w:rPr>
        <w:t xml:space="preserve"> and the timing advance is indicated by the network to the UE. This procedure is </w:t>
      </w:r>
      <w:r w:rsidR="000062A2" w:rsidRPr="0060365B">
        <w:rPr>
          <w:lang w:val="en-US"/>
        </w:rPr>
        <w:t>called early timing advance acquisition.</w:t>
      </w:r>
    </w:p>
    <w:p w14:paraId="6C63A0ED" w14:textId="77777777" w:rsidR="000062A2" w:rsidRPr="0060365B" w:rsidRDefault="006A1275" w:rsidP="009339CB">
      <w:pPr>
        <w:rPr>
          <w:lang w:val="en-US"/>
        </w:rPr>
      </w:pPr>
      <w:r w:rsidRPr="0060365B">
        <w:rPr>
          <w:lang w:val="en-US"/>
        </w:rPr>
        <w:t xml:space="preserve">In the paper we propose </w:t>
      </w:r>
    </w:p>
    <w:p w14:paraId="6BE6724E" w14:textId="1AE94894" w:rsidR="006A1275" w:rsidRPr="0060365B" w:rsidRDefault="006A1275" w:rsidP="000062A2">
      <w:pPr>
        <w:pStyle w:val="ListParagraph"/>
        <w:numPr>
          <w:ilvl w:val="0"/>
          <w:numId w:val="19"/>
        </w:numPr>
        <w:rPr>
          <w:lang w:val="en-US"/>
        </w:rPr>
      </w:pPr>
      <w:r w:rsidRPr="0060365B">
        <w:rPr>
          <w:lang w:val="en-US"/>
        </w:rPr>
        <w:t xml:space="preserve">to generalize the use of </w:t>
      </w:r>
      <w:r w:rsidR="000062A2" w:rsidRPr="0060365B">
        <w:rPr>
          <w:lang w:val="en-US"/>
        </w:rPr>
        <w:t>RACH-less HO for all L3 mobility procedures</w:t>
      </w:r>
    </w:p>
    <w:p w14:paraId="74A7C745" w14:textId="0F4AE619" w:rsidR="000062A2" w:rsidRPr="0060365B" w:rsidRDefault="000062A2" w:rsidP="000062A2">
      <w:pPr>
        <w:pStyle w:val="ListParagraph"/>
        <w:numPr>
          <w:ilvl w:val="0"/>
          <w:numId w:val="19"/>
        </w:numPr>
        <w:rPr>
          <w:lang w:val="en-US"/>
        </w:rPr>
      </w:pPr>
      <w:r w:rsidRPr="0060365B">
        <w:rPr>
          <w:lang w:val="en-US"/>
        </w:rPr>
        <w:t>to enable the use of early timing advance acquisition for the intra-</w:t>
      </w:r>
      <w:proofErr w:type="spellStart"/>
      <w:r w:rsidRPr="0060365B">
        <w:rPr>
          <w:lang w:val="en-US"/>
        </w:rPr>
        <w:t>gNB</w:t>
      </w:r>
      <w:proofErr w:type="spellEnd"/>
      <w:r w:rsidRPr="0060365B">
        <w:rPr>
          <w:lang w:val="en-US"/>
        </w:rPr>
        <w:t xml:space="preserve"> RACH-less HO.</w:t>
      </w:r>
    </w:p>
    <w:p w14:paraId="7D484B6E" w14:textId="4334DA05" w:rsidR="009339CB" w:rsidRPr="0060365B" w:rsidRDefault="009339CB" w:rsidP="009339CB">
      <w:pPr>
        <w:pStyle w:val="Heading1"/>
        <w:rPr>
          <w:lang w:val="en-US"/>
        </w:rPr>
      </w:pPr>
      <w:r w:rsidRPr="0060365B">
        <w:rPr>
          <w:lang w:val="en-US"/>
        </w:rPr>
        <w:t>2</w:t>
      </w:r>
      <w:r w:rsidRPr="0060365B">
        <w:rPr>
          <w:lang w:val="en-US"/>
        </w:rPr>
        <w:tab/>
      </w:r>
      <w:r w:rsidR="00C077C6" w:rsidRPr="0060365B">
        <w:rPr>
          <w:lang w:val="en-US"/>
        </w:rPr>
        <w:t>Discussion</w:t>
      </w:r>
    </w:p>
    <w:p w14:paraId="5982B445" w14:textId="0A5E0B8F" w:rsidR="009339CB" w:rsidRPr="0060365B" w:rsidRDefault="009339CB" w:rsidP="009339CB">
      <w:pPr>
        <w:pStyle w:val="Heading2"/>
        <w:rPr>
          <w:lang w:val="en-US"/>
        </w:rPr>
      </w:pPr>
      <w:r w:rsidRPr="0060365B">
        <w:rPr>
          <w:lang w:val="en-US"/>
        </w:rPr>
        <w:t>2.1</w:t>
      </w:r>
      <w:r w:rsidRPr="0060365B">
        <w:rPr>
          <w:lang w:val="en-US"/>
        </w:rPr>
        <w:tab/>
      </w:r>
      <w:r w:rsidR="00C077C6" w:rsidRPr="0060365B">
        <w:rPr>
          <w:lang w:val="en-US"/>
        </w:rPr>
        <w:t>RACH-less HO</w:t>
      </w:r>
    </w:p>
    <w:p w14:paraId="269D681A" w14:textId="51D2FC6A" w:rsidR="00131CBF" w:rsidRDefault="00131CBF" w:rsidP="00131CBF">
      <w:pPr>
        <w:rPr>
          <w:lang w:val="en-US"/>
        </w:rPr>
      </w:pPr>
      <w:r>
        <w:rPr>
          <w:lang w:val="en-US"/>
        </w:rPr>
        <w:t xml:space="preserve">RACH-less HO is the procedure of skipping the UL timing synchronization for connecting to the target cell. </w:t>
      </w:r>
      <w:r w:rsidR="00E40F09">
        <w:rPr>
          <w:lang w:val="en-US"/>
        </w:rPr>
        <w:t xml:space="preserve">As the UL timing </w:t>
      </w:r>
      <w:r w:rsidR="009220A6">
        <w:rPr>
          <w:lang w:val="en-US"/>
        </w:rPr>
        <w:t>synchronization</w:t>
      </w:r>
      <w:r w:rsidR="00E40F09">
        <w:rPr>
          <w:lang w:val="en-US"/>
        </w:rPr>
        <w:t xml:space="preserve"> is avoided, the interruption related to waiting for the first PRACH occasion after the application of the target configuration and transmitting the firs</w:t>
      </w:r>
      <w:r w:rsidR="008A6CD5">
        <w:rPr>
          <w:lang w:val="en-US"/>
        </w:rPr>
        <w:t>t PRACH until the reception of the first UL grant is avoided.</w:t>
      </w:r>
      <w:r w:rsidR="009220A6">
        <w:rPr>
          <w:lang w:val="en-US"/>
        </w:rPr>
        <w:t xml:space="preserve"> </w:t>
      </w:r>
    </w:p>
    <w:p w14:paraId="44E8DFCD" w14:textId="0C6EFD9A" w:rsidR="00FE0F98" w:rsidRPr="0060365B" w:rsidRDefault="00FE0F98" w:rsidP="00FE0F98">
      <w:pPr>
        <w:rPr>
          <w:lang w:val="en-US"/>
        </w:rPr>
      </w:pPr>
      <w:r w:rsidRPr="0060365B">
        <w:rPr>
          <w:b/>
          <w:lang w:val="en-US"/>
        </w:rPr>
        <w:t>Observation 1</w:t>
      </w:r>
      <w:r w:rsidRPr="0060365B">
        <w:rPr>
          <w:bCs/>
          <w:lang w:val="en-US"/>
        </w:rPr>
        <w:t>:</w:t>
      </w:r>
      <w:r w:rsidRPr="0060365B">
        <w:rPr>
          <w:lang w:val="en-US"/>
        </w:rPr>
        <w:t xml:space="preserve"> RACH-less HO </w:t>
      </w:r>
      <w:r>
        <w:rPr>
          <w:lang w:val="en-US"/>
        </w:rPr>
        <w:t xml:space="preserve">enables HO with reduced interruption time. </w:t>
      </w:r>
      <w:r w:rsidRPr="0060365B">
        <w:rPr>
          <w:lang w:val="en-US"/>
        </w:rPr>
        <w:t xml:space="preserve"> </w:t>
      </w:r>
    </w:p>
    <w:p w14:paraId="326FA5F6" w14:textId="77777777" w:rsidR="00131CBF" w:rsidRDefault="00131CBF" w:rsidP="00131CBF">
      <w:pPr>
        <w:rPr>
          <w:lang w:val="en-US"/>
        </w:rPr>
      </w:pPr>
      <w:r w:rsidRPr="0060365B">
        <w:rPr>
          <w:lang w:val="en-US"/>
        </w:rPr>
        <w:t xml:space="preserve">The need for RACH-less HO for layer 3 mobility is clear. This is made obvious in Rel. 18 through specific features defining it for their use-case such as </w:t>
      </w:r>
      <w:proofErr w:type="spellStart"/>
      <w:r w:rsidRPr="0060365B">
        <w:rPr>
          <w:lang w:val="en-US"/>
        </w:rPr>
        <w:t>mIAB</w:t>
      </w:r>
      <w:proofErr w:type="spellEnd"/>
      <w:r w:rsidRPr="0060365B">
        <w:rPr>
          <w:lang w:val="en-US"/>
        </w:rPr>
        <w:t xml:space="preserve"> and NTN. </w:t>
      </w:r>
      <w:proofErr w:type="gramStart"/>
      <w:r w:rsidRPr="0060365B">
        <w:rPr>
          <w:lang w:val="en-US"/>
        </w:rPr>
        <w:t>In order to</w:t>
      </w:r>
      <w:proofErr w:type="gramEnd"/>
      <w:r w:rsidRPr="0060365B">
        <w:rPr>
          <w:lang w:val="en-US"/>
        </w:rPr>
        <w:t xml:space="preserve"> guarantee the future proofness of the RACH-less HO feature we believe it can be simply generalized to all L3 handovers. </w:t>
      </w:r>
      <w:r>
        <w:rPr>
          <w:lang w:val="en-US"/>
        </w:rPr>
        <w:t>Most importantly RACH-less HO can be an easy way to provide low interruption time for L3 mobility procedures for industrial use-cases or other mission critical use-cases such as FRMCS.</w:t>
      </w:r>
    </w:p>
    <w:p w14:paraId="3B46D8BD" w14:textId="02920D24" w:rsidR="0047469E" w:rsidRPr="0060365B" w:rsidRDefault="0047469E" w:rsidP="0047469E">
      <w:pPr>
        <w:rPr>
          <w:lang w:val="en-US"/>
        </w:rPr>
      </w:pPr>
      <w:r w:rsidRPr="0060365B">
        <w:rPr>
          <w:b/>
          <w:lang w:val="en-US"/>
        </w:rPr>
        <w:t xml:space="preserve">Observation </w:t>
      </w:r>
      <w:r w:rsidR="00FE0F98">
        <w:rPr>
          <w:b/>
          <w:lang w:val="en-US"/>
        </w:rPr>
        <w:t>2</w:t>
      </w:r>
      <w:r w:rsidRPr="0060365B">
        <w:rPr>
          <w:bCs/>
          <w:lang w:val="en-US"/>
        </w:rPr>
        <w:t>:</w:t>
      </w:r>
      <w:r w:rsidRPr="0060365B">
        <w:rPr>
          <w:lang w:val="en-US"/>
        </w:rPr>
        <w:t xml:space="preserve"> </w:t>
      </w:r>
      <w:r w:rsidR="006442E6" w:rsidRPr="0060365B">
        <w:rPr>
          <w:lang w:val="en-US"/>
        </w:rPr>
        <w:t xml:space="preserve">A generalized RACH-less HO can be used for use-cases other than NTN or </w:t>
      </w:r>
      <w:proofErr w:type="spellStart"/>
      <w:r w:rsidR="006442E6" w:rsidRPr="0060365B">
        <w:rPr>
          <w:lang w:val="en-US"/>
        </w:rPr>
        <w:t>mIAB</w:t>
      </w:r>
      <w:proofErr w:type="spellEnd"/>
      <w:r w:rsidR="006442E6" w:rsidRPr="0060365B">
        <w:rPr>
          <w:lang w:val="en-US"/>
        </w:rPr>
        <w:t xml:space="preserve"> and enable future proofness of 5G specification. </w:t>
      </w:r>
    </w:p>
    <w:p w14:paraId="550D9B03" w14:textId="19C040A1" w:rsidR="006442E6" w:rsidRDefault="009220A6" w:rsidP="0047469E">
      <w:pPr>
        <w:rPr>
          <w:lang w:val="en-US"/>
        </w:rPr>
      </w:pPr>
      <w:r>
        <w:rPr>
          <w:lang w:val="en-US"/>
        </w:rPr>
        <w:t xml:space="preserve">The RACH-less HO can be enabled </w:t>
      </w:r>
      <w:r w:rsidR="003F4C33">
        <w:rPr>
          <w:lang w:val="en-US"/>
        </w:rPr>
        <w:t>through,</w:t>
      </w:r>
    </w:p>
    <w:p w14:paraId="39674498" w14:textId="1D30C009" w:rsidR="009220A6" w:rsidRDefault="009220A6" w:rsidP="009220A6">
      <w:pPr>
        <w:pStyle w:val="ListParagraph"/>
        <w:numPr>
          <w:ilvl w:val="0"/>
          <w:numId w:val="20"/>
        </w:numPr>
        <w:rPr>
          <w:lang w:val="en-US"/>
        </w:rPr>
      </w:pPr>
      <w:r>
        <w:rPr>
          <w:lang w:val="en-US"/>
        </w:rPr>
        <w:t>Use of TA as source</w:t>
      </w:r>
      <w:r w:rsidR="00EB3EA6">
        <w:rPr>
          <w:lang w:val="en-US"/>
        </w:rPr>
        <w:t xml:space="preserve"> TA</w:t>
      </w:r>
    </w:p>
    <w:p w14:paraId="2795BF53" w14:textId="52692423" w:rsidR="009220A6" w:rsidRDefault="003F4C33" w:rsidP="009220A6">
      <w:pPr>
        <w:pStyle w:val="ListParagraph"/>
        <w:numPr>
          <w:ilvl w:val="0"/>
          <w:numId w:val="20"/>
        </w:numPr>
        <w:rPr>
          <w:lang w:val="en-US"/>
        </w:rPr>
      </w:pPr>
      <w:r>
        <w:rPr>
          <w:lang w:val="en-US"/>
        </w:rPr>
        <w:t>Setting</w:t>
      </w:r>
      <w:r w:rsidR="009220A6">
        <w:rPr>
          <w:lang w:val="en-US"/>
        </w:rPr>
        <w:t xml:space="preserve"> TA </w:t>
      </w:r>
      <w:r>
        <w:rPr>
          <w:lang w:val="en-US"/>
        </w:rPr>
        <w:t>to</w:t>
      </w:r>
      <w:r w:rsidR="009220A6">
        <w:rPr>
          <w:lang w:val="en-US"/>
        </w:rPr>
        <w:t xml:space="preserve"> 0</w:t>
      </w:r>
    </w:p>
    <w:p w14:paraId="351D9D02" w14:textId="49B6597D" w:rsidR="009220A6" w:rsidRDefault="003F4C33" w:rsidP="009220A6">
      <w:pPr>
        <w:pStyle w:val="ListParagraph"/>
        <w:numPr>
          <w:ilvl w:val="0"/>
          <w:numId w:val="20"/>
        </w:numPr>
        <w:rPr>
          <w:lang w:val="en-US"/>
        </w:rPr>
      </w:pPr>
      <w:r>
        <w:rPr>
          <w:lang w:val="en-US"/>
        </w:rPr>
        <w:t xml:space="preserve">Target </w:t>
      </w:r>
      <w:r w:rsidR="00BF6989">
        <w:rPr>
          <w:lang w:val="en-US"/>
        </w:rPr>
        <w:t>TA</w:t>
      </w:r>
      <w:r>
        <w:rPr>
          <w:lang w:val="en-US"/>
        </w:rPr>
        <w:t xml:space="preserve"> value indicated to the UE during HO, that is obtained through early TA acquisition procedure.</w:t>
      </w:r>
    </w:p>
    <w:p w14:paraId="4CABA790" w14:textId="2CE016DF" w:rsidR="00EB3EA6" w:rsidRDefault="007D6E46" w:rsidP="003F4C33">
      <w:pPr>
        <w:rPr>
          <w:lang w:val="en-US"/>
        </w:rPr>
      </w:pPr>
      <w:r>
        <w:rPr>
          <w:lang w:val="en-US"/>
        </w:rPr>
        <w:t xml:space="preserve">The scenarios </w:t>
      </w:r>
      <w:r w:rsidR="00DD4FF7">
        <w:rPr>
          <w:lang w:val="en-US"/>
        </w:rPr>
        <w:t>in which each of the above cases are applicable are as follows:</w:t>
      </w:r>
    </w:p>
    <w:p w14:paraId="2D9AAA97" w14:textId="58334D30" w:rsidR="003F4C33" w:rsidRDefault="00EB3EA6" w:rsidP="00D0680A">
      <w:pPr>
        <w:pStyle w:val="ListParagraph"/>
        <w:numPr>
          <w:ilvl w:val="0"/>
          <w:numId w:val="21"/>
        </w:numPr>
        <w:rPr>
          <w:lang w:val="en-US"/>
        </w:rPr>
      </w:pPr>
      <w:r w:rsidRPr="00D0680A">
        <w:rPr>
          <w:lang w:val="en-US"/>
        </w:rPr>
        <w:t>The use of TA as source TA is p</w:t>
      </w:r>
      <w:r w:rsidR="00D0680A">
        <w:rPr>
          <w:lang w:val="en-US"/>
        </w:rPr>
        <w:t xml:space="preserve">ossible when the target and source reception units are collocated or in vicinity of each other such that there is no </w:t>
      </w:r>
      <w:r w:rsidR="004604D4">
        <w:rPr>
          <w:lang w:val="en-US"/>
        </w:rPr>
        <w:t>significant propagation delay difference for the UL message.</w:t>
      </w:r>
    </w:p>
    <w:p w14:paraId="4B71EA74" w14:textId="1CA3A8B4" w:rsidR="004604D4" w:rsidRDefault="00EE1AAE" w:rsidP="00D0680A">
      <w:pPr>
        <w:pStyle w:val="ListParagraph"/>
        <w:numPr>
          <w:ilvl w:val="0"/>
          <w:numId w:val="21"/>
        </w:numPr>
        <w:rPr>
          <w:lang w:val="en-US"/>
        </w:rPr>
      </w:pPr>
      <w:r>
        <w:rPr>
          <w:lang w:val="en-US"/>
        </w:rPr>
        <w:t xml:space="preserve">The propagation delay for the UL message is expected to be low such that the UL </w:t>
      </w:r>
      <w:proofErr w:type="gramStart"/>
      <w:r>
        <w:rPr>
          <w:lang w:val="en-US"/>
        </w:rPr>
        <w:t>mis-alignment</w:t>
      </w:r>
      <w:proofErr w:type="gramEnd"/>
      <w:r>
        <w:rPr>
          <w:lang w:val="en-US"/>
        </w:rPr>
        <w:t xml:space="preserve"> will not cause any issue. </w:t>
      </w:r>
    </w:p>
    <w:p w14:paraId="048C6FFA" w14:textId="2C6856FC" w:rsidR="00EE1AAE" w:rsidRDefault="00EE1AAE" w:rsidP="00D0680A">
      <w:pPr>
        <w:pStyle w:val="ListParagraph"/>
        <w:numPr>
          <w:ilvl w:val="0"/>
          <w:numId w:val="21"/>
        </w:numPr>
        <w:rPr>
          <w:lang w:val="en-US"/>
        </w:rPr>
      </w:pPr>
      <w:r>
        <w:rPr>
          <w:lang w:val="en-US"/>
        </w:rPr>
        <w:t xml:space="preserve">Any other scenario, where the TA can be acquired in a reasonable time. </w:t>
      </w:r>
    </w:p>
    <w:p w14:paraId="35526556" w14:textId="77777777" w:rsidR="00EE1AAE" w:rsidRDefault="00EE1AAE" w:rsidP="00EE1AAE">
      <w:pPr>
        <w:rPr>
          <w:lang w:val="en-US"/>
        </w:rPr>
      </w:pPr>
    </w:p>
    <w:p w14:paraId="4B6F7D59" w14:textId="5A445EF7" w:rsidR="00EE1AAE" w:rsidRPr="0060365B" w:rsidRDefault="00EE1AAE" w:rsidP="00EE1AAE">
      <w:pPr>
        <w:rPr>
          <w:lang w:val="en-US"/>
        </w:rPr>
      </w:pPr>
      <w:r w:rsidRPr="0060365B">
        <w:rPr>
          <w:b/>
          <w:lang w:val="en-US"/>
        </w:rPr>
        <w:lastRenderedPageBreak/>
        <w:t xml:space="preserve">Observation </w:t>
      </w:r>
      <w:r>
        <w:rPr>
          <w:b/>
          <w:lang w:val="en-US"/>
        </w:rPr>
        <w:t>3</w:t>
      </w:r>
      <w:r w:rsidRPr="0060365B">
        <w:rPr>
          <w:bCs/>
          <w:lang w:val="en-US"/>
        </w:rPr>
        <w:t>:</w:t>
      </w:r>
      <w:r w:rsidRPr="0060365B">
        <w:rPr>
          <w:lang w:val="en-US"/>
        </w:rPr>
        <w:t xml:space="preserve"> </w:t>
      </w:r>
      <w:r>
        <w:rPr>
          <w:lang w:val="en-US"/>
        </w:rPr>
        <w:t xml:space="preserve">Benefit of reduced interruption time for RACH-less HO will be limited to collocated cells or small cells in case the early TA acquisition procedure is not integrated to the RACH-less HO procedure. </w:t>
      </w:r>
    </w:p>
    <w:p w14:paraId="6327A5E6" w14:textId="22152117" w:rsidR="009339CB" w:rsidRPr="0060365B" w:rsidRDefault="009339CB" w:rsidP="009339CB">
      <w:pPr>
        <w:pStyle w:val="Heading2"/>
        <w:rPr>
          <w:lang w:val="en-US"/>
        </w:rPr>
      </w:pPr>
      <w:r w:rsidRPr="0060365B">
        <w:rPr>
          <w:lang w:val="en-US"/>
        </w:rPr>
        <w:t>2.2</w:t>
      </w:r>
      <w:r w:rsidRPr="0060365B">
        <w:rPr>
          <w:lang w:val="en-US"/>
        </w:rPr>
        <w:tab/>
      </w:r>
      <w:r w:rsidR="00EE1AAE">
        <w:rPr>
          <w:lang w:val="en-US"/>
        </w:rPr>
        <w:t>Proposed changes</w:t>
      </w:r>
    </w:p>
    <w:p w14:paraId="64B2A72F" w14:textId="1F196F98" w:rsidR="00766654" w:rsidRDefault="00766654" w:rsidP="009339CB">
      <w:pPr>
        <w:rPr>
          <w:lang w:val="en-US"/>
        </w:rPr>
      </w:pPr>
      <w:r>
        <w:rPr>
          <w:lang w:val="en-US"/>
        </w:rPr>
        <w:t xml:space="preserve">We take a </w:t>
      </w:r>
      <w:proofErr w:type="spellStart"/>
      <w:proofErr w:type="gramStart"/>
      <w:r>
        <w:rPr>
          <w:lang w:val="en-US"/>
        </w:rPr>
        <w:t>two step</w:t>
      </w:r>
      <w:proofErr w:type="spellEnd"/>
      <w:proofErr w:type="gramEnd"/>
      <w:r>
        <w:rPr>
          <w:lang w:val="en-US"/>
        </w:rPr>
        <w:t xml:space="preserve"> approach to enable RACH-less HO </w:t>
      </w:r>
      <w:r w:rsidR="0010728D">
        <w:rPr>
          <w:lang w:val="en-US"/>
        </w:rPr>
        <w:t>where the initial step is to enable RACH-less HO for L3 HO where only TA equal to 0 or TA equal to source is supported. In the second step we list the changes needed for the early TA acquisition for the RACH-less HO.</w:t>
      </w:r>
    </w:p>
    <w:p w14:paraId="031460D2" w14:textId="69295A5C" w:rsidR="009339CB" w:rsidRDefault="0010728D" w:rsidP="009339CB">
      <w:pPr>
        <w:rPr>
          <w:lang w:val="en-US"/>
        </w:rPr>
      </w:pPr>
      <w:r>
        <w:rPr>
          <w:lang w:val="en-US"/>
        </w:rPr>
        <w:t>The first step to</w:t>
      </w:r>
      <w:r w:rsidR="00526906">
        <w:rPr>
          <w:lang w:val="en-US"/>
        </w:rPr>
        <w:t xml:space="preserve"> enable the RACH-less HO for all L3 handovers we propose a generalized </w:t>
      </w:r>
      <w:r w:rsidR="005813F7">
        <w:rPr>
          <w:lang w:val="en-US"/>
        </w:rPr>
        <w:t xml:space="preserve">RACH-less HO configuration. </w:t>
      </w:r>
      <w:r w:rsidR="00766654">
        <w:rPr>
          <w:lang w:val="en-US"/>
        </w:rPr>
        <w:t>We see the following changes are needed to achieve this</w:t>
      </w:r>
      <w:r>
        <w:rPr>
          <w:lang w:val="en-US"/>
        </w:rPr>
        <w:t>:</w:t>
      </w:r>
    </w:p>
    <w:p w14:paraId="3FB7CF9B" w14:textId="351D86E5" w:rsidR="005813F7" w:rsidRDefault="00766654" w:rsidP="00766654">
      <w:pPr>
        <w:pStyle w:val="ListParagraph"/>
        <w:numPr>
          <w:ilvl w:val="0"/>
          <w:numId w:val="22"/>
        </w:numPr>
        <w:rPr>
          <w:lang w:val="en-US"/>
        </w:rPr>
      </w:pPr>
      <w:r>
        <w:rPr>
          <w:lang w:val="en-US"/>
        </w:rPr>
        <w:t>A generalized procedure description is needed.</w:t>
      </w:r>
      <w:r w:rsidR="0010728D">
        <w:rPr>
          <w:lang w:val="en-US"/>
        </w:rPr>
        <w:t xml:space="preserve"> (Added in TS 38.300</w:t>
      </w:r>
      <w:r w:rsidR="006E4B20">
        <w:rPr>
          <w:lang w:val="en-US"/>
        </w:rPr>
        <w:t xml:space="preserve"> CR</w:t>
      </w:r>
      <w:r w:rsidR="0010728D">
        <w:rPr>
          <w:lang w:val="en-US"/>
        </w:rPr>
        <w:t>)</w:t>
      </w:r>
    </w:p>
    <w:p w14:paraId="51810827" w14:textId="2BDA3B5C" w:rsidR="00766654" w:rsidRDefault="0010728D" w:rsidP="00766654">
      <w:pPr>
        <w:pStyle w:val="ListParagraph"/>
        <w:numPr>
          <w:ilvl w:val="0"/>
          <w:numId w:val="22"/>
        </w:numPr>
        <w:rPr>
          <w:lang w:val="en-US"/>
        </w:rPr>
      </w:pPr>
      <w:r>
        <w:rPr>
          <w:lang w:val="en-US"/>
        </w:rPr>
        <w:t xml:space="preserve">A general CG configuration (Added to TS 38.331 </w:t>
      </w:r>
      <w:r w:rsidR="006E4B20">
        <w:rPr>
          <w:lang w:val="en-US"/>
        </w:rPr>
        <w:t>CR</w:t>
      </w:r>
      <w:r w:rsidR="00F43565">
        <w:rPr>
          <w:lang w:val="en-US"/>
        </w:rPr>
        <w:t>)</w:t>
      </w:r>
    </w:p>
    <w:p w14:paraId="6DF9CC39" w14:textId="52C2715E" w:rsidR="0010728D" w:rsidRDefault="0010728D" w:rsidP="0010728D">
      <w:pPr>
        <w:pStyle w:val="ListParagraph"/>
        <w:numPr>
          <w:ilvl w:val="1"/>
          <w:numId w:val="22"/>
        </w:numPr>
        <w:rPr>
          <w:lang w:val="en-US"/>
        </w:rPr>
      </w:pPr>
      <w:r>
        <w:rPr>
          <w:lang w:val="en-US"/>
        </w:rPr>
        <w:t xml:space="preserve">This can also replace the CG configuration of NTN, LTM and </w:t>
      </w:r>
      <w:proofErr w:type="spellStart"/>
      <w:r>
        <w:rPr>
          <w:lang w:val="en-US"/>
        </w:rPr>
        <w:t>mIAB</w:t>
      </w:r>
      <w:proofErr w:type="spellEnd"/>
      <w:r>
        <w:rPr>
          <w:lang w:val="en-US"/>
        </w:rPr>
        <w:t xml:space="preserve">. </w:t>
      </w:r>
    </w:p>
    <w:p w14:paraId="22C32E8D" w14:textId="74356C1B" w:rsidR="0010728D" w:rsidRDefault="006C7712" w:rsidP="006C7712">
      <w:pPr>
        <w:pStyle w:val="ListParagraph"/>
        <w:numPr>
          <w:ilvl w:val="1"/>
          <w:numId w:val="22"/>
        </w:numPr>
        <w:rPr>
          <w:lang w:val="en-US"/>
        </w:rPr>
      </w:pPr>
      <w:r>
        <w:rPr>
          <w:lang w:val="en-US"/>
        </w:rPr>
        <w:t xml:space="preserve">Current MAC specification is written considering a general RACH-less HO </w:t>
      </w:r>
      <w:proofErr w:type="gramStart"/>
      <w:r>
        <w:rPr>
          <w:lang w:val="en-US"/>
        </w:rPr>
        <w:t>CG</w:t>
      </w:r>
      <w:proofErr w:type="gramEnd"/>
      <w:r>
        <w:rPr>
          <w:lang w:val="en-US"/>
        </w:rPr>
        <w:t xml:space="preserve"> so no change is needed there.</w:t>
      </w:r>
    </w:p>
    <w:p w14:paraId="65E316B4" w14:textId="54A0CE7E" w:rsidR="000503E8" w:rsidRDefault="000503E8" w:rsidP="000503E8">
      <w:pPr>
        <w:pStyle w:val="ListParagraph"/>
        <w:numPr>
          <w:ilvl w:val="0"/>
          <w:numId w:val="22"/>
        </w:numPr>
        <w:rPr>
          <w:lang w:val="en-US"/>
        </w:rPr>
      </w:pPr>
      <w:r>
        <w:rPr>
          <w:lang w:val="en-US"/>
        </w:rPr>
        <w:t>A general DG configuration</w:t>
      </w:r>
    </w:p>
    <w:p w14:paraId="496ABCA5" w14:textId="63DA2A9A" w:rsidR="00625823" w:rsidRDefault="00625823" w:rsidP="00045C16">
      <w:pPr>
        <w:pStyle w:val="ListParagraph"/>
        <w:numPr>
          <w:ilvl w:val="0"/>
          <w:numId w:val="22"/>
        </w:numPr>
        <w:rPr>
          <w:lang w:val="en-US"/>
        </w:rPr>
      </w:pPr>
      <w:r>
        <w:rPr>
          <w:lang w:val="en-US"/>
        </w:rPr>
        <w:t>A general RACH-less UE capability</w:t>
      </w:r>
      <w:r w:rsidR="003664EC">
        <w:rPr>
          <w:lang w:val="en-US"/>
        </w:rPr>
        <w:t xml:space="preserve"> (added to TS 38.306 CR</w:t>
      </w:r>
      <w:r w:rsidR="0015402B">
        <w:rPr>
          <w:lang w:val="en-US"/>
        </w:rPr>
        <w:t xml:space="preserve"> as well as renaming in 38.331</w:t>
      </w:r>
      <w:r w:rsidR="003664EC">
        <w:rPr>
          <w:lang w:val="en-US"/>
        </w:rPr>
        <w:t>)</w:t>
      </w:r>
    </w:p>
    <w:p w14:paraId="33409E82" w14:textId="492040F6" w:rsidR="009C79DD" w:rsidRPr="0060365B" w:rsidRDefault="009C79DD" w:rsidP="001B70E8">
      <w:pPr>
        <w:spacing w:after="0"/>
        <w:rPr>
          <w:lang w:val="en-US"/>
        </w:rPr>
      </w:pPr>
    </w:p>
    <w:p w14:paraId="0D5011A3" w14:textId="77777777" w:rsidR="001B70E8" w:rsidRDefault="001B70E8" w:rsidP="001B70E8">
      <w:pPr>
        <w:spacing w:after="0"/>
        <w:rPr>
          <w:lang w:val="en-US"/>
        </w:rPr>
      </w:pPr>
    </w:p>
    <w:p w14:paraId="501598E1" w14:textId="37AB04BE" w:rsidR="00FD16EE" w:rsidRDefault="00FD16EE" w:rsidP="001B70E8">
      <w:pPr>
        <w:spacing w:after="0"/>
        <w:rPr>
          <w:lang w:val="en-US"/>
        </w:rPr>
      </w:pPr>
      <w:r>
        <w:rPr>
          <w:lang w:val="en-US"/>
        </w:rPr>
        <w:t>For configured grant,</w:t>
      </w:r>
      <w:r w:rsidR="0035176C">
        <w:rPr>
          <w:lang w:val="en-US"/>
        </w:rPr>
        <w:t xml:space="preserve"> it is noted that the configuration</w:t>
      </w:r>
      <w:r w:rsidR="00DE6D46">
        <w:rPr>
          <w:lang w:val="en-US"/>
        </w:rPr>
        <w:t xml:space="preserve">s </w:t>
      </w:r>
      <w:r w:rsidR="005779BF">
        <w:rPr>
          <w:lang w:val="en-US"/>
        </w:rPr>
        <w:t xml:space="preserve">for LTM, </w:t>
      </w:r>
      <w:proofErr w:type="spellStart"/>
      <w:r w:rsidR="005779BF">
        <w:rPr>
          <w:lang w:val="en-US"/>
        </w:rPr>
        <w:t>mIAB</w:t>
      </w:r>
      <w:proofErr w:type="spellEnd"/>
      <w:r w:rsidR="005779BF">
        <w:rPr>
          <w:lang w:val="en-US"/>
        </w:rPr>
        <w:t xml:space="preserve">, and LTM </w:t>
      </w:r>
      <w:r w:rsidR="00DE6D46">
        <w:rPr>
          <w:lang w:val="en-US"/>
        </w:rPr>
        <w:t xml:space="preserve">in TS 38.331 </w:t>
      </w:r>
      <w:r w:rsidR="005779BF">
        <w:rPr>
          <w:lang w:val="en-US"/>
        </w:rPr>
        <w:t>are</w:t>
      </w:r>
      <w:r w:rsidR="0035176C">
        <w:rPr>
          <w:lang w:val="en-US"/>
        </w:rPr>
        <w:t xml:space="preserve"> nearly identical</w:t>
      </w:r>
      <w:r w:rsidR="00BC6ECB">
        <w:rPr>
          <w:lang w:val="en-US"/>
        </w:rPr>
        <w:t xml:space="preserve">; </w:t>
      </w:r>
      <w:r w:rsidR="00B812D0">
        <w:rPr>
          <w:lang w:val="en-US"/>
        </w:rPr>
        <w:t>at RAN2#124, it was</w:t>
      </w:r>
      <w:r w:rsidR="00387EAE">
        <w:rPr>
          <w:lang w:val="en-US"/>
        </w:rPr>
        <w:t xml:space="preserve"> </w:t>
      </w:r>
      <w:r w:rsidR="00EC4813">
        <w:rPr>
          <w:lang w:val="en-US"/>
        </w:rPr>
        <w:t xml:space="preserve">assumed that CG was not important for </w:t>
      </w:r>
      <w:proofErr w:type="spellStart"/>
      <w:r w:rsidR="00EC4813">
        <w:rPr>
          <w:lang w:val="en-US"/>
        </w:rPr>
        <w:t>mIAB</w:t>
      </w:r>
      <w:proofErr w:type="spellEnd"/>
      <w:r w:rsidR="0031751D">
        <w:rPr>
          <w:lang w:val="en-US"/>
        </w:rPr>
        <w:t xml:space="preserve"> but need not be optimized for </w:t>
      </w:r>
      <w:proofErr w:type="spellStart"/>
      <w:r w:rsidR="0031751D">
        <w:rPr>
          <w:lang w:val="en-US"/>
        </w:rPr>
        <w:t>mIAB</w:t>
      </w:r>
      <w:proofErr w:type="spellEnd"/>
      <w:r w:rsidR="0031751D">
        <w:rPr>
          <w:lang w:val="en-US"/>
        </w:rPr>
        <w:t xml:space="preserve"> either, so the CG configuration for </w:t>
      </w:r>
      <w:proofErr w:type="spellStart"/>
      <w:r w:rsidR="0031751D">
        <w:rPr>
          <w:lang w:val="en-US"/>
        </w:rPr>
        <w:t>mIAB</w:t>
      </w:r>
      <w:proofErr w:type="spellEnd"/>
      <w:r w:rsidR="0031751D">
        <w:rPr>
          <w:lang w:val="en-US"/>
        </w:rPr>
        <w:t xml:space="preserve"> was aligned</w:t>
      </w:r>
      <w:r w:rsidR="00EC4813">
        <w:rPr>
          <w:lang w:val="en-US"/>
        </w:rPr>
        <w:t xml:space="preserve"> </w:t>
      </w:r>
      <w:r w:rsidR="0031751D">
        <w:rPr>
          <w:lang w:val="en-US"/>
        </w:rPr>
        <w:t>to</w:t>
      </w:r>
      <w:r w:rsidR="00EC4813">
        <w:rPr>
          <w:lang w:val="en-US"/>
        </w:rPr>
        <w:t xml:space="preserve"> the other WIs</w:t>
      </w:r>
      <w:r w:rsidR="00F74E9F">
        <w:rPr>
          <w:lang w:val="en-US"/>
        </w:rPr>
        <w:t>:</w:t>
      </w:r>
    </w:p>
    <w:p w14:paraId="6E67B05F" w14:textId="05CE17E9" w:rsidR="00B812D0" w:rsidRPr="00B812D0" w:rsidRDefault="00B812D0" w:rsidP="00B812D0">
      <w:pPr>
        <w:numPr>
          <w:ilvl w:val="0"/>
          <w:numId w:val="25"/>
        </w:numPr>
        <w:spacing w:before="60" w:after="0"/>
        <w:textAlignment w:val="center"/>
        <w:rPr>
          <w:rFonts w:ascii="Calibri" w:hAnsi="Calibri" w:cs="Calibri"/>
        </w:rPr>
      </w:pPr>
      <w:r w:rsidRPr="0052036F">
        <w:rPr>
          <w:rFonts w:ascii="Arial" w:hAnsi="Arial" w:cs="Arial"/>
          <w:b/>
          <w:bCs/>
        </w:rPr>
        <w:t xml:space="preserve">Remove “NTN” from the threshold name as it is assumed to be </w:t>
      </w:r>
      <w:proofErr w:type="gramStart"/>
      <w:r w:rsidRPr="0052036F">
        <w:rPr>
          <w:rFonts w:ascii="Arial" w:hAnsi="Arial" w:cs="Arial"/>
          <w:b/>
          <w:bCs/>
        </w:rPr>
        <w:t>general</w:t>
      </w:r>
      <w:proofErr w:type="gramEnd"/>
    </w:p>
    <w:p w14:paraId="588A56EF" w14:textId="4C2CD156" w:rsidR="00446C08" w:rsidRPr="00DE7801" w:rsidRDefault="00446C08" w:rsidP="00446C08">
      <w:pPr>
        <w:pStyle w:val="ListParagraph"/>
        <w:numPr>
          <w:ilvl w:val="0"/>
          <w:numId w:val="25"/>
        </w:numPr>
        <w:spacing w:before="60" w:after="0"/>
        <w:rPr>
          <w:rFonts w:ascii="Arial" w:hAnsi="Arial" w:cs="Arial"/>
        </w:rPr>
      </w:pPr>
      <w:r w:rsidRPr="00DE7801">
        <w:rPr>
          <w:rFonts w:ascii="Arial" w:hAnsi="Arial" w:cs="Arial"/>
          <w:b/>
          <w:bCs/>
        </w:rPr>
        <w:t xml:space="preserve">With the understanding that CG is not optimized for </w:t>
      </w:r>
      <w:proofErr w:type="spellStart"/>
      <w:r w:rsidRPr="00DE7801">
        <w:rPr>
          <w:rFonts w:ascii="Arial" w:hAnsi="Arial" w:cs="Arial"/>
          <w:b/>
          <w:bCs/>
        </w:rPr>
        <w:t>mIAB</w:t>
      </w:r>
      <w:proofErr w:type="spellEnd"/>
      <w:r w:rsidRPr="00DE7801">
        <w:rPr>
          <w:rFonts w:ascii="Arial" w:hAnsi="Arial" w:cs="Arial"/>
          <w:b/>
          <w:bCs/>
        </w:rPr>
        <w:t xml:space="preserve"> case: Confirm also the following for the joint CR: </w:t>
      </w:r>
    </w:p>
    <w:p w14:paraId="4E35F4CD" w14:textId="77777777" w:rsidR="00446C08" w:rsidRPr="0052036F" w:rsidRDefault="00446C08" w:rsidP="00446C08">
      <w:pPr>
        <w:numPr>
          <w:ilvl w:val="1"/>
          <w:numId w:val="25"/>
        </w:numPr>
        <w:spacing w:before="60" w:after="0"/>
        <w:textAlignment w:val="center"/>
        <w:rPr>
          <w:rFonts w:ascii="Calibri" w:hAnsi="Calibri" w:cs="Calibri"/>
        </w:rPr>
      </w:pPr>
      <w:r w:rsidRPr="0052036F">
        <w:rPr>
          <w:rFonts w:ascii="Arial" w:hAnsi="Arial" w:cs="Arial"/>
          <w:b/>
          <w:bCs/>
        </w:rPr>
        <w:t xml:space="preserve">When CG is configured for the initial uplink transmission for an </w:t>
      </w:r>
      <w:proofErr w:type="spellStart"/>
      <w:r w:rsidRPr="0052036F">
        <w:rPr>
          <w:rFonts w:ascii="Arial" w:hAnsi="Arial" w:cs="Arial"/>
          <w:b/>
          <w:bCs/>
        </w:rPr>
        <w:t>mIAB</w:t>
      </w:r>
      <w:proofErr w:type="spellEnd"/>
      <w:r w:rsidRPr="0052036F">
        <w:rPr>
          <w:rFonts w:ascii="Arial" w:hAnsi="Arial" w:cs="Arial"/>
          <w:b/>
          <w:bCs/>
        </w:rPr>
        <w:t xml:space="preserve">-MT configured with </w:t>
      </w:r>
      <w:proofErr w:type="spellStart"/>
      <w:r w:rsidRPr="0052036F">
        <w:rPr>
          <w:rFonts w:ascii="Arial" w:hAnsi="Arial" w:cs="Arial"/>
          <w:b/>
          <w:bCs/>
        </w:rPr>
        <w:t>rach-lessHO</w:t>
      </w:r>
      <w:proofErr w:type="spellEnd"/>
      <w:r w:rsidRPr="0052036F">
        <w:rPr>
          <w:rFonts w:ascii="Arial" w:hAnsi="Arial" w:cs="Arial"/>
          <w:b/>
          <w:bCs/>
        </w:rPr>
        <w:t>, the initial uplink transmission shall be performed in the first available CG occasion for RACH-less handover.</w:t>
      </w:r>
    </w:p>
    <w:p w14:paraId="06FD3E7C" w14:textId="77777777" w:rsidR="00446C08" w:rsidRPr="0052036F" w:rsidRDefault="00446C08" w:rsidP="00446C08">
      <w:pPr>
        <w:numPr>
          <w:ilvl w:val="1"/>
          <w:numId w:val="25"/>
        </w:numPr>
        <w:spacing w:before="60" w:after="0"/>
        <w:textAlignment w:val="center"/>
        <w:rPr>
          <w:rFonts w:ascii="Calibri" w:hAnsi="Calibri" w:cs="Calibri"/>
        </w:rPr>
      </w:pPr>
      <w:r w:rsidRPr="0052036F">
        <w:rPr>
          <w:rFonts w:ascii="Arial" w:hAnsi="Arial" w:cs="Arial"/>
          <w:b/>
          <w:bCs/>
        </w:rPr>
        <w:t xml:space="preserve">The </w:t>
      </w:r>
      <w:r w:rsidRPr="00045C16">
        <w:rPr>
          <w:rFonts w:ascii="Arial" w:hAnsi="Arial" w:cs="Arial"/>
          <w:b/>
          <w:bCs/>
        </w:rPr>
        <w:t>CG-LTM-retransmission</w:t>
      </w:r>
      <w:r w:rsidRPr="0052036F">
        <w:rPr>
          <w:rFonts w:ascii="Arial" w:hAnsi="Arial" w:cs="Arial"/>
          <w:b/>
          <w:bCs/>
        </w:rPr>
        <w:t xml:space="preserve"> timer for the initial UL transmission using CG is introduced for </w:t>
      </w:r>
      <w:proofErr w:type="spellStart"/>
      <w:r w:rsidRPr="0052036F">
        <w:rPr>
          <w:rFonts w:ascii="Arial" w:hAnsi="Arial" w:cs="Arial"/>
          <w:b/>
          <w:bCs/>
        </w:rPr>
        <w:t>mIAB</w:t>
      </w:r>
      <w:proofErr w:type="spellEnd"/>
      <w:r w:rsidRPr="0052036F">
        <w:rPr>
          <w:rFonts w:ascii="Arial" w:hAnsi="Arial" w:cs="Arial"/>
          <w:b/>
          <w:bCs/>
        </w:rPr>
        <w:t>. Range of values can be discussed during the CR check phase.</w:t>
      </w:r>
    </w:p>
    <w:p w14:paraId="59BDEDFE" w14:textId="77777777" w:rsidR="0041478C" w:rsidRDefault="0041478C" w:rsidP="001B70E8">
      <w:pPr>
        <w:spacing w:after="0"/>
        <w:rPr>
          <w:lang w:val="en-US"/>
        </w:rPr>
      </w:pPr>
    </w:p>
    <w:p w14:paraId="7E6A8C03" w14:textId="77777777" w:rsidR="00446C08" w:rsidRDefault="0041478C" w:rsidP="001B70E8">
      <w:pPr>
        <w:spacing w:after="0"/>
        <w:rPr>
          <w:lang w:val="en-US"/>
        </w:rPr>
      </w:pPr>
      <w:r w:rsidRPr="00F22B7E">
        <w:rPr>
          <w:b/>
          <w:bCs/>
          <w:lang w:val="en-US"/>
        </w:rPr>
        <w:t>Observation 3</w:t>
      </w:r>
      <w:r>
        <w:rPr>
          <w:lang w:val="en-US"/>
        </w:rPr>
        <w:t xml:space="preserve">: </w:t>
      </w:r>
      <w:r w:rsidR="00F22B7E">
        <w:rPr>
          <w:lang w:val="en-US"/>
        </w:rPr>
        <w:t xml:space="preserve">The RACH-less </w:t>
      </w:r>
      <w:r>
        <w:rPr>
          <w:lang w:val="en-US"/>
        </w:rPr>
        <w:t xml:space="preserve">CG </w:t>
      </w:r>
      <w:r w:rsidR="007A1F7B">
        <w:rPr>
          <w:lang w:val="en-US"/>
        </w:rPr>
        <w:t>configuration</w:t>
      </w:r>
      <w:r w:rsidR="00F22B7E">
        <w:rPr>
          <w:lang w:val="en-US"/>
        </w:rPr>
        <w:t>s are</w:t>
      </w:r>
      <w:r w:rsidR="007A1F7B">
        <w:rPr>
          <w:lang w:val="en-US"/>
        </w:rPr>
        <w:t xml:space="preserve"> already basically </w:t>
      </w:r>
      <w:r>
        <w:rPr>
          <w:lang w:val="en-US"/>
        </w:rPr>
        <w:t xml:space="preserve">aligned </w:t>
      </w:r>
      <w:r w:rsidR="007A1F7B">
        <w:rPr>
          <w:lang w:val="en-US"/>
        </w:rPr>
        <w:t xml:space="preserve">across the </w:t>
      </w:r>
      <w:proofErr w:type="spellStart"/>
      <w:r w:rsidR="007A1F7B">
        <w:rPr>
          <w:lang w:val="en-US"/>
        </w:rPr>
        <w:t>WIs.</w:t>
      </w:r>
      <w:proofErr w:type="spellEnd"/>
    </w:p>
    <w:p w14:paraId="6CB01E0F" w14:textId="77777777" w:rsidR="00317D89" w:rsidRDefault="00317D89" w:rsidP="001B70E8">
      <w:pPr>
        <w:spacing w:after="0"/>
        <w:rPr>
          <w:lang w:val="en-US"/>
        </w:rPr>
      </w:pPr>
    </w:p>
    <w:p w14:paraId="776A3C36" w14:textId="5708FABF" w:rsidR="00317D89" w:rsidRPr="008D2DD2" w:rsidRDefault="00317D89" w:rsidP="00317D89">
      <w:pPr>
        <w:rPr>
          <w:lang w:val="en-US"/>
        </w:rPr>
      </w:pPr>
      <w:r w:rsidRPr="008D2DD2">
        <w:rPr>
          <w:lang w:val="en-US"/>
        </w:rPr>
        <w:t xml:space="preserve">For dynamic grant, </w:t>
      </w:r>
      <w:r w:rsidR="001065F6" w:rsidRPr="008D2DD2">
        <w:rPr>
          <w:lang w:val="en-US"/>
        </w:rPr>
        <w:t xml:space="preserve">RAN2 originally agreed that </w:t>
      </w:r>
      <w:r w:rsidR="008A54AE" w:rsidRPr="008D2DD2">
        <w:rPr>
          <w:lang w:val="en-US"/>
        </w:rPr>
        <w:t xml:space="preserve">the </w:t>
      </w:r>
      <w:r w:rsidR="001065F6" w:rsidRPr="008D2DD2">
        <w:rPr>
          <w:lang w:val="en-US"/>
        </w:rPr>
        <w:t xml:space="preserve">beam indication would be </w:t>
      </w:r>
      <w:r w:rsidR="00FB7034" w:rsidRPr="008D2DD2">
        <w:rPr>
          <w:lang w:val="en-US"/>
        </w:rPr>
        <w:t xml:space="preserve">based on TCI State ID in </w:t>
      </w:r>
      <w:proofErr w:type="spellStart"/>
      <w:r w:rsidR="00FB7034" w:rsidRPr="008D2DD2">
        <w:rPr>
          <w:lang w:val="en-US"/>
        </w:rPr>
        <w:t>mIAB</w:t>
      </w:r>
      <w:proofErr w:type="spellEnd"/>
      <w:r w:rsidR="00FB7034" w:rsidRPr="008D2DD2">
        <w:rPr>
          <w:lang w:val="en-US"/>
        </w:rPr>
        <w:t xml:space="preserve"> and based on SSB index in NTN. </w:t>
      </w:r>
      <w:r w:rsidR="00462FDC" w:rsidRPr="008D2DD2">
        <w:rPr>
          <w:lang w:val="en-US"/>
        </w:rPr>
        <w:t xml:space="preserve">These agreements were based on certain assumptions </w:t>
      </w:r>
      <w:r w:rsidR="00A80BE6" w:rsidRPr="008D2DD2">
        <w:rPr>
          <w:lang w:val="en-US"/>
        </w:rPr>
        <w:t>about the scenarios and the supporting network configuration/implementation</w:t>
      </w:r>
      <w:r w:rsidR="00C37EE2" w:rsidRPr="008D2DD2">
        <w:rPr>
          <w:lang w:val="en-US"/>
        </w:rPr>
        <w:t xml:space="preserve">. </w:t>
      </w:r>
      <w:r w:rsidR="00800506" w:rsidRPr="008D2DD2">
        <w:rPr>
          <w:lang w:val="en-US"/>
        </w:rPr>
        <w:t xml:space="preserve">In the case of </w:t>
      </w:r>
      <w:proofErr w:type="spellStart"/>
      <w:r w:rsidR="00800506" w:rsidRPr="008D2DD2">
        <w:rPr>
          <w:lang w:val="en-US"/>
        </w:rPr>
        <w:t>mIAB</w:t>
      </w:r>
      <w:proofErr w:type="spellEnd"/>
      <w:r w:rsidR="00800506" w:rsidRPr="008D2DD2">
        <w:rPr>
          <w:lang w:val="en-US"/>
        </w:rPr>
        <w:t>, RAN2 assumed that the</w:t>
      </w:r>
      <w:r w:rsidR="00405BCB" w:rsidRPr="008D2DD2">
        <w:rPr>
          <w:lang w:val="en-US"/>
        </w:rPr>
        <w:t xml:space="preserve"> network could know which beam to indicate based on the UE's measurement report or based on the network implementation</w:t>
      </w:r>
      <w:r w:rsidR="00412880" w:rsidRPr="008D2DD2">
        <w:rPr>
          <w:lang w:val="en-US"/>
        </w:rPr>
        <w:t xml:space="preserve">. </w:t>
      </w:r>
      <w:r w:rsidR="00C57628" w:rsidRPr="008D2DD2">
        <w:rPr>
          <w:lang w:val="en-US"/>
        </w:rPr>
        <w:t xml:space="preserve">But since this can anyway be based on the network implementation, </w:t>
      </w:r>
      <w:r w:rsidR="00D727F4" w:rsidRPr="008D2DD2">
        <w:rPr>
          <w:lang w:val="en-US"/>
        </w:rPr>
        <w:t>there does not seem to be a reason to restrict the type of beam indication in general</w:t>
      </w:r>
      <w:r w:rsidR="00E1305B" w:rsidRPr="008D2DD2">
        <w:rPr>
          <w:lang w:val="en-US"/>
        </w:rPr>
        <w:t>.</w:t>
      </w:r>
    </w:p>
    <w:p w14:paraId="3EFE77E6" w14:textId="15559A53" w:rsidR="00134B94" w:rsidRDefault="00C54299" w:rsidP="001B70E8">
      <w:pPr>
        <w:spacing w:after="0"/>
        <w:rPr>
          <w:lang w:val="en-US"/>
        </w:rPr>
      </w:pPr>
      <w:r w:rsidRPr="008D2DD2">
        <w:rPr>
          <w:b/>
          <w:bCs/>
          <w:lang w:val="en-US"/>
        </w:rPr>
        <w:t xml:space="preserve">Observation </w:t>
      </w:r>
      <w:r w:rsidR="00134B94" w:rsidRPr="008D2DD2">
        <w:rPr>
          <w:b/>
          <w:bCs/>
          <w:lang w:val="en-US"/>
        </w:rPr>
        <w:t>4</w:t>
      </w:r>
      <w:r w:rsidRPr="008D2DD2">
        <w:rPr>
          <w:lang w:val="en-US"/>
        </w:rPr>
        <w:t xml:space="preserve">: RACH-less DG </w:t>
      </w:r>
      <w:r w:rsidR="001A550B" w:rsidRPr="008D2DD2">
        <w:rPr>
          <w:lang w:val="en-US"/>
        </w:rPr>
        <w:t>can</w:t>
      </w:r>
      <w:r w:rsidRPr="008D2DD2">
        <w:rPr>
          <w:lang w:val="en-US"/>
        </w:rPr>
        <w:t xml:space="preserve"> be generalized</w:t>
      </w:r>
      <w:r w:rsidR="001A550B" w:rsidRPr="008D2DD2">
        <w:rPr>
          <w:lang w:val="en-US"/>
        </w:rPr>
        <w:t xml:space="preserve"> by allowing t</w:t>
      </w:r>
      <w:r w:rsidR="00AC57CB" w:rsidRPr="008D2DD2">
        <w:rPr>
          <w:lang w:val="en-US"/>
        </w:rPr>
        <w:t xml:space="preserve">he network </w:t>
      </w:r>
      <w:r w:rsidR="001A550B" w:rsidRPr="008D2DD2">
        <w:rPr>
          <w:lang w:val="en-US"/>
        </w:rPr>
        <w:t>to</w:t>
      </w:r>
      <w:r w:rsidR="00AC57CB" w:rsidRPr="008D2DD2">
        <w:rPr>
          <w:lang w:val="en-US"/>
        </w:rPr>
        <w:t xml:space="preserve"> decide whether to send the beam indication based on </w:t>
      </w:r>
      <w:r w:rsidR="00134B94" w:rsidRPr="008D2DD2">
        <w:rPr>
          <w:lang w:val="en-US"/>
        </w:rPr>
        <w:t>TCI state ID or based on SSB index according to its implementation.</w:t>
      </w:r>
    </w:p>
    <w:p w14:paraId="22A968F9" w14:textId="77777777" w:rsidR="001B70E8" w:rsidRDefault="001B70E8" w:rsidP="001B70E8">
      <w:pPr>
        <w:spacing w:after="0"/>
        <w:rPr>
          <w:rFonts w:ascii="Calibri" w:hAnsi="Calibri" w:cs="Calibri"/>
          <w:b/>
          <w:bCs/>
        </w:rPr>
      </w:pPr>
    </w:p>
    <w:p w14:paraId="582CCF01" w14:textId="100E2B6F" w:rsidR="001B70E8" w:rsidRPr="003E382C" w:rsidRDefault="00015481" w:rsidP="003E382C">
      <w:pPr>
        <w:rPr>
          <w:lang w:val="en-US"/>
        </w:rPr>
      </w:pPr>
      <w:r>
        <w:rPr>
          <w:lang w:val="en-US"/>
        </w:rPr>
        <w:t xml:space="preserve">Regarding the </w:t>
      </w:r>
      <w:r w:rsidR="000F5D16">
        <w:rPr>
          <w:lang w:val="en-US"/>
        </w:rPr>
        <w:t xml:space="preserve">RACH-less </w:t>
      </w:r>
      <w:r>
        <w:rPr>
          <w:lang w:val="en-US"/>
        </w:rPr>
        <w:t xml:space="preserve">UE capability, </w:t>
      </w:r>
      <w:r w:rsidR="001B70E8" w:rsidRPr="003E382C">
        <w:rPr>
          <w:lang w:val="en-US"/>
        </w:rPr>
        <w:t xml:space="preserve">RAN2 made following agreements for </w:t>
      </w:r>
      <w:proofErr w:type="spellStart"/>
      <w:r w:rsidR="001B70E8" w:rsidRPr="003E382C">
        <w:rPr>
          <w:lang w:val="en-US"/>
        </w:rPr>
        <w:t>mIAB</w:t>
      </w:r>
      <w:proofErr w:type="spellEnd"/>
      <w:r w:rsidR="001B70E8" w:rsidRPr="003E382C">
        <w:rPr>
          <w:lang w:val="en-US"/>
        </w:rPr>
        <w:t xml:space="preserve"> at RAN2#124</w:t>
      </w:r>
      <w:r w:rsidR="003E382C">
        <w:rPr>
          <w:lang w:val="en-US"/>
        </w:rPr>
        <w:t>:</w:t>
      </w:r>
      <w:r w:rsidR="001B70E8" w:rsidRPr="003E382C">
        <w:rPr>
          <w:lang w:val="en-US"/>
        </w:rPr>
        <w:t xml:space="preserve"> </w:t>
      </w:r>
    </w:p>
    <w:p w14:paraId="4A0E3C32" w14:textId="77777777" w:rsidR="001B70E8" w:rsidRPr="0052036F" w:rsidRDefault="001B70E8" w:rsidP="001B70E8">
      <w:pPr>
        <w:numPr>
          <w:ilvl w:val="0"/>
          <w:numId w:val="25"/>
        </w:numPr>
        <w:spacing w:before="60" w:after="0"/>
        <w:textAlignment w:val="center"/>
        <w:rPr>
          <w:rFonts w:ascii="Calibri" w:hAnsi="Calibri" w:cs="Calibri"/>
        </w:rPr>
      </w:pPr>
      <w:r w:rsidRPr="0052036F">
        <w:rPr>
          <w:rFonts w:ascii="Arial" w:hAnsi="Arial" w:cs="Arial"/>
          <w:b/>
          <w:bCs/>
        </w:rPr>
        <w:t>Restriction that N</w:t>
      </w:r>
      <w:r w:rsidRPr="0052036F">
        <w:rPr>
          <w:rFonts w:ascii="Arial" w:hAnsi="Arial" w:cs="Arial"/>
          <w:b/>
          <w:bCs/>
          <w:vertAlign w:val="subscript"/>
        </w:rPr>
        <w:t>TA</w:t>
      </w:r>
      <w:r w:rsidRPr="0052036F">
        <w:rPr>
          <w:rFonts w:ascii="Arial" w:hAnsi="Arial" w:cs="Arial"/>
          <w:b/>
          <w:bCs/>
        </w:rPr>
        <w:t xml:space="preserve"> = 0 does not apply to </w:t>
      </w:r>
      <w:proofErr w:type="spellStart"/>
      <w:r w:rsidRPr="0052036F">
        <w:rPr>
          <w:rFonts w:ascii="Arial" w:hAnsi="Arial" w:cs="Arial"/>
          <w:b/>
          <w:bCs/>
        </w:rPr>
        <w:t>mIAB</w:t>
      </w:r>
      <w:proofErr w:type="spellEnd"/>
      <w:r w:rsidRPr="0052036F">
        <w:rPr>
          <w:rFonts w:ascii="Arial" w:hAnsi="Arial" w:cs="Arial"/>
          <w:b/>
          <w:bCs/>
        </w:rPr>
        <w:t xml:space="preserve"> shall be captured in RRC spec only (i.e. not in MAC).</w:t>
      </w:r>
    </w:p>
    <w:p w14:paraId="1F28140C" w14:textId="77777777" w:rsidR="001B70E8" w:rsidRPr="0052036F" w:rsidRDefault="001B70E8" w:rsidP="001B70E8">
      <w:pPr>
        <w:numPr>
          <w:ilvl w:val="0"/>
          <w:numId w:val="25"/>
        </w:numPr>
        <w:spacing w:before="60" w:after="0"/>
        <w:textAlignment w:val="center"/>
        <w:rPr>
          <w:rFonts w:ascii="Calibri" w:hAnsi="Calibri" w:cs="Calibri"/>
        </w:rPr>
      </w:pPr>
      <w:r w:rsidRPr="00045C16">
        <w:rPr>
          <w:rFonts w:ascii="Arial" w:hAnsi="Arial" w:cs="Arial"/>
          <w:b/>
        </w:rPr>
        <w:t>If a threshold for DG, e.g. for validation, is agreed (for NTN) the usage of the threshold is configurable and whether to support it is a UE cap.</w:t>
      </w:r>
      <w:r w:rsidRPr="0052036F">
        <w:rPr>
          <w:rFonts w:ascii="Arial" w:hAnsi="Arial" w:cs="Arial"/>
          <w:b/>
          <w:bCs/>
        </w:rPr>
        <w:t xml:space="preserve"> (it is assumed that for </w:t>
      </w:r>
      <w:proofErr w:type="spellStart"/>
      <w:r w:rsidRPr="0052036F">
        <w:rPr>
          <w:rFonts w:ascii="Arial" w:hAnsi="Arial" w:cs="Arial"/>
          <w:b/>
          <w:bCs/>
        </w:rPr>
        <w:t>mIAB</w:t>
      </w:r>
      <w:proofErr w:type="spellEnd"/>
      <w:r w:rsidRPr="0052036F">
        <w:rPr>
          <w:rFonts w:ascii="Arial" w:hAnsi="Arial" w:cs="Arial"/>
          <w:b/>
          <w:bCs/>
        </w:rPr>
        <w:t xml:space="preserve"> this is not needed).</w:t>
      </w:r>
    </w:p>
    <w:p w14:paraId="5F95C794" w14:textId="77777777" w:rsidR="001B70E8" w:rsidRPr="0052036F" w:rsidRDefault="001B70E8" w:rsidP="001B70E8">
      <w:pPr>
        <w:numPr>
          <w:ilvl w:val="0"/>
          <w:numId w:val="25"/>
        </w:numPr>
        <w:spacing w:before="60" w:after="0"/>
        <w:textAlignment w:val="center"/>
        <w:rPr>
          <w:rFonts w:ascii="Calibri" w:hAnsi="Calibri" w:cs="Calibri"/>
        </w:rPr>
      </w:pPr>
      <w:r w:rsidRPr="00045C16">
        <w:rPr>
          <w:rFonts w:ascii="Arial" w:hAnsi="Arial" w:cs="Arial"/>
          <w:b/>
        </w:rPr>
        <w:t xml:space="preserve">CG RACH less and DG RACH less are separate UE </w:t>
      </w:r>
      <w:proofErr w:type="gramStart"/>
      <w:r w:rsidRPr="00045C16">
        <w:rPr>
          <w:rFonts w:ascii="Arial" w:hAnsi="Arial" w:cs="Arial"/>
          <w:b/>
        </w:rPr>
        <w:t>caps</w:t>
      </w:r>
      <w:proofErr w:type="gramEnd"/>
    </w:p>
    <w:p w14:paraId="101673F3" w14:textId="77777777" w:rsidR="001B70E8" w:rsidRPr="00045C16" w:rsidRDefault="001B70E8" w:rsidP="001B70E8">
      <w:pPr>
        <w:numPr>
          <w:ilvl w:val="0"/>
          <w:numId w:val="25"/>
        </w:numPr>
        <w:spacing w:before="60" w:after="0"/>
        <w:textAlignment w:val="center"/>
        <w:rPr>
          <w:rFonts w:ascii="Calibri" w:hAnsi="Calibri" w:cs="Calibri"/>
        </w:rPr>
      </w:pPr>
      <w:r w:rsidRPr="00045C16">
        <w:rPr>
          <w:rFonts w:ascii="Arial" w:hAnsi="Arial" w:cs="Arial"/>
          <w:b/>
        </w:rPr>
        <w:t xml:space="preserve">CG RACH less is not assumed to be important for IAB and need not to be optimized for the IAB scenario (but also no strict need to prohibit). </w:t>
      </w:r>
    </w:p>
    <w:p w14:paraId="432A3E61" w14:textId="77777777" w:rsidR="00850D18" w:rsidRDefault="00850D18">
      <w:pPr>
        <w:rPr>
          <w:lang w:val="en-US"/>
        </w:rPr>
      </w:pPr>
    </w:p>
    <w:p w14:paraId="118B506C" w14:textId="7D88A020" w:rsidR="003E382C" w:rsidRPr="00045C16" w:rsidRDefault="007A3109" w:rsidP="00045C16">
      <w:pPr>
        <w:rPr>
          <w:lang w:val="en-US"/>
        </w:rPr>
      </w:pPr>
      <w:r>
        <w:rPr>
          <w:lang w:val="en-US"/>
        </w:rPr>
        <w:t xml:space="preserve">Meanwhile, </w:t>
      </w:r>
      <w:r w:rsidR="003E382C" w:rsidRPr="00045C16">
        <w:rPr>
          <w:lang w:val="en-US"/>
        </w:rPr>
        <w:t xml:space="preserve">NTN </w:t>
      </w:r>
      <w:r w:rsidR="004E6850">
        <w:rPr>
          <w:lang w:val="en-US"/>
        </w:rPr>
        <w:t>defined</w:t>
      </w:r>
      <w:r w:rsidR="003E382C" w:rsidRPr="00045C16">
        <w:rPr>
          <w:lang w:val="en-US"/>
        </w:rPr>
        <w:t xml:space="preserve"> the following capability at the end of RAN2#124:</w:t>
      </w:r>
    </w:p>
    <w:p w14:paraId="2899019F" w14:textId="77777777" w:rsidR="003E382C" w:rsidRPr="0052036F" w:rsidRDefault="003E382C" w:rsidP="003E382C">
      <w:pPr>
        <w:spacing w:after="0"/>
        <w:rPr>
          <w:rFonts w:ascii="Calibri" w:hAnsi="Calibri" w:cs="Calibri"/>
        </w:rPr>
      </w:pP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568"/>
        <w:gridCol w:w="835"/>
        <w:gridCol w:w="778"/>
        <w:gridCol w:w="799"/>
        <w:gridCol w:w="640"/>
      </w:tblGrid>
      <w:tr w:rsidR="003E382C" w:rsidRPr="0052036F" w14:paraId="23EC64A6" w14:textId="77777777">
        <w:tc>
          <w:tcPr>
            <w:tcW w:w="556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E0080E" w14:textId="77777777" w:rsidR="003E382C" w:rsidRPr="0052036F" w:rsidRDefault="003E382C">
            <w:pPr>
              <w:spacing w:after="0"/>
              <w:rPr>
                <w:rFonts w:ascii="Arial" w:hAnsi="Arial" w:cs="Arial"/>
                <w:sz w:val="18"/>
                <w:szCs w:val="18"/>
              </w:rPr>
            </w:pPr>
            <w:r w:rsidRPr="0052036F">
              <w:rPr>
                <w:rFonts w:ascii="Arial" w:hAnsi="Arial" w:cs="Arial"/>
                <w:i/>
                <w:iCs/>
                <w:sz w:val="18"/>
                <w:szCs w:val="18"/>
              </w:rPr>
              <w:lastRenderedPageBreak/>
              <w:t>Definition for parameters</w:t>
            </w:r>
          </w:p>
        </w:tc>
        <w:tc>
          <w:tcPr>
            <w:tcW w:w="8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A1CC03" w14:textId="77777777" w:rsidR="003E382C" w:rsidRPr="0052036F" w:rsidRDefault="003E382C">
            <w:pPr>
              <w:spacing w:after="0"/>
              <w:jc w:val="center"/>
              <w:rPr>
                <w:rFonts w:ascii="Arial" w:hAnsi="Arial" w:cs="Arial"/>
                <w:sz w:val="18"/>
                <w:szCs w:val="18"/>
              </w:rPr>
            </w:pPr>
            <w:r>
              <w:rPr>
                <w:rFonts w:ascii="Arial" w:hAnsi="Arial" w:cs="Arial"/>
                <w:sz w:val="18"/>
                <w:szCs w:val="18"/>
              </w:rPr>
              <w:t>Per</w:t>
            </w:r>
          </w:p>
        </w:tc>
        <w:tc>
          <w:tcPr>
            <w:tcW w:w="77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1C8181" w14:textId="77777777" w:rsidR="003E382C" w:rsidRPr="0052036F" w:rsidRDefault="003E382C">
            <w:pPr>
              <w:spacing w:after="0"/>
              <w:jc w:val="center"/>
              <w:rPr>
                <w:rFonts w:ascii="Arial" w:hAnsi="Arial" w:cs="Arial"/>
                <w:sz w:val="18"/>
                <w:szCs w:val="18"/>
              </w:rPr>
            </w:pPr>
            <w:r>
              <w:rPr>
                <w:rFonts w:ascii="Arial" w:hAnsi="Arial" w:cs="Arial"/>
                <w:sz w:val="18"/>
                <w:szCs w:val="18"/>
              </w:rPr>
              <w:t>M</w:t>
            </w:r>
          </w:p>
        </w:tc>
        <w:tc>
          <w:tcPr>
            <w:tcW w:w="79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A119CA" w14:textId="77777777" w:rsidR="003E382C" w:rsidRPr="0052036F" w:rsidRDefault="003E382C">
            <w:pPr>
              <w:spacing w:after="0"/>
              <w:jc w:val="center"/>
              <w:rPr>
                <w:rFonts w:ascii="Arial" w:hAnsi="Arial" w:cs="Arial"/>
                <w:sz w:val="18"/>
                <w:szCs w:val="18"/>
              </w:rPr>
            </w:pPr>
            <w:r>
              <w:rPr>
                <w:rFonts w:ascii="Arial" w:hAnsi="Arial" w:cs="Arial"/>
                <w:sz w:val="18"/>
                <w:szCs w:val="18"/>
              </w:rPr>
              <w:t>FDD-TDD DIFF</w:t>
            </w:r>
          </w:p>
        </w:tc>
        <w:tc>
          <w:tcPr>
            <w:tcW w:w="64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6731C0" w14:textId="77777777" w:rsidR="003E382C" w:rsidRPr="0052036F" w:rsidRDefault="003E382C">
            <w:pPr>
              <w:spacing w:after="0"/>
              <w:jc w:val="center"/>
              <w:rPr>
                <w:rFonts w:ascii="Arial" w:hAnsi="Arial" w:cs="Arial"/>
                <w:sz w:val="18"/>
                <w:szCs w:val="18"/>
              </w:rPr>
            </w:pPr>
            <w:r>
              <w:rPr>
                <w:rFonts w:ascii="Arial" w:hAnsi="Arial" w:cs="Arial"/>
                <w:sz w:val="18"/>
                <w:szCs w:val="18"/>
              </w:rPr>
              <w:t>FR1-FR2 DIFF</w:t>
            </w:r>
          </w:p>
        </w:tc>
      </w:tr>
      <w:tr w:rsidR="003E382C" w:rsidRPr="0052036F" w14:paraId="77AEA105" w14:textId="77777777">
        <w:tc>
          <w:tcPr>
            <w:tcW w:w="556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EDDFC3C" w14:textId="77777777" w:rsidR="003E382C" w:rsidRPr="0052036F" w:rsidRDefault="003E382C">
            <w:pPr>
              <w:spacing w:after="0"/>
              <w:rPr>
                <w:rFonts w:ascii="Arial" w:hAnsi="Arial" w:cs="Arial"/>
                <w:sz w:val="18"/>
                <w:szCs w:val="18"/>
              </w:rPr>
            </w:pPr>
            <w:r w:rsidRPr="0052036F">
              <w:rPr>
                <w:rFonts w:ascii="Arial" w:hAnsi="Arial" w:cs="Arial"/>
                <w:b/>
                <w:bCs/>
                <w:i/>
                <w:iCs/>
                <w:sz w:val="18"/>
                <w:szCs w:val="18"/>
              </w:rPr>
              <w:t>rachLessHandoverNTN-r18</w:t>
            </w:r>
          </w:p>
          <w:p w14:paraId="65227205" w14:textId="77777777" w:rsidR="003E382C" w:rsidRPr="0052036F" w:rsidRDefault="003E382C">
            <w:pPr>
              <w:spacing w:after="0"/>
              <w:rPr>
                <w:rFonts w:ascii="Arial" w:hAnsi="Arial" w:cs="Arial"/>
                <w:sz w:val="18"/>
                <w:szCs w:val="18"/>
              </w:rPr>
            </w:pPr>
            <w:r w:rsidRPr="0052036F">
              <w:rPr>
                <w:rFonts w:ascii="Arial" w:hAnsi="Arial" w:cs="Arial"/>
                <w:sz w:val="18"/>
                <w:szCs w:val="18"/>
              </w:rPr>
              <w:t>Indicates whether the UE supports RACH-less handover in NTN. For NTN, UE shall set the capability value consistently for all FDD-FR1 NTN bands.</w:t>
            </w:r>
          </w:p>
          <w:p w14:paraId="757D1D0E" w14:textId="77777777" w:rsidR="003E382C" w:rsidRPr="0052036F" w:rsidRDefault="003E382C">
            <w:pPr>
              <w:spacing w:after="0"/>
              <w:rPr>
                <w:rFonts w:ascii="Arial" w:hAnsi="Arial" w:cs="Arial"/>
                <w:b/>
                <w:bCs/>
                <w:i/>
                <w:iCs/>
                <w:sz w:val="18"/>
                <w:szCs w:val="18"/>
              </w:rPr>
            </w:pPr>
            <w:r w:rsidRPr="0052036F">
              <w:rPr>
                <w:rFonts w:ascii="Arial" w:hAnsi="Arial" w:cs="Arial"/>
                <w:sz w:val="18"/>
                <w:szCs w:val="18"/>
                <w:highlight w:val="cyan"/>
              </w:rPr>
              <w:t xml:space="preserve">For NTN bands, a UE supporting this feature shall also indicate the support of </w:t>
            </w:r>
            <w:r w:rsidRPr="0052036F">
              <w:rPr>
                <w:rFonts w:ascii="Arial" w:hAnsi="Arial" w:cs="Arial"/>
                <w:i/>
                <w:iCs/>
                <w:sz w:val="18"/>
                <w:szCs w:val="18"/>
                <w:highlight w:val="cyan"/>
              </w:rPr>
              <w:t>nonTerrestrialNetwork-r17</w:t>
            </w:r>
            <w:r w:rsidRPr="0052036F">
              <w:rPr>
                <w:rFonts w:ascii="Arial" w:hAnsi="Arial" w:cs="Arial"/>
                <w:sz w:val="18"/>
                <w:szCs w:val="18"/>
                <w:highlight w:val="cyan"/>
              </w:rPr>
              <w:t>.</w:t>
            </w:r>
          </w:p>
        </w:tc>
        <w:tc>
          <w:tcPr>
            <w:tcW w:w="8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BD089DC" w14:textId="77777777" w:rsidR="003E382C" w:rsidRPr="0052036F" w:rsidRDefault="003E382C">
            <w:pPr>
              <w:spacing w:after="0"/>
              <w:jc w:val="center"/>
              <w:rPr>
                <w:rFonts w:ascii="Arial" w:hAnsi="Arial" w:cs="Arial"/>
                <w:sz w:val="18"/>
                <w:szCs w:val="18"/>
              </w:rPr>
            </w:pPr>
            <w:r w:rsidRPr="0052036F">
              <w:rPr>
                <w:rFonts w:ascii="Arial" w:hAnsi="Arial" w:cs="Arial"/>
                <w:sz w:val="18"/>
                <w:szCs w:val="18"/>
              </w:rPr>
              <w:t>Band</w:t>
            </w:r>
          </w:p>
        </w:tc>
        <w:tc>
          <w:tcPr>
            <w:tcW w:w="77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A45ACCA" w14:textId="77777777" w:rsidR="003E382C" w:rsidRPr="0052036F" w:rsidRDefault="003E382C">
            <w:pPr>
              <w:spacing w:after="0"/>
              <w:jc w:val="center"/>
              <w:rPr>
                <w:rFonts w:ascii="Arial" w:hAnsi="Arial" w:cs="Arial"/>
                <w:sz w:val="18"/>
                <w:szCs w:val="18"/>
              </w:rPr>
            </w:pPr>
            <w:r w:rsidRPr="0052036F">
              <w:rPr>
                <w:rFonts w:ascii="Arial" w:hAnsi="Arial" w:cs="Arial"/>
                <w:sz w:val="18"/>
                <w:szCs w:val="18"/>
              </w:rPr>
              <w:t>No</w:t>
            </w:r>
          </w:p>
        </w:tc>
        <w:tc>
          <w:tcPr>
            <w:tcW w:w="79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E02A27E" w14:textId="77777777" w:rsidR="003E382C" w:rsidRPr="0052036F" w:rsidRDefault="003E382C">
            <w:pPr>
              <w:spacing w:after="0"/>
              <w:jc w:val="center"/>
              <w:rPr>
                <w:rFonts w:ascii="Arial" w:hAnsi="Arial" w:cs="Arial"/>
                <w:sz w:val="18"/>
                <w:szCs w:val="18"/>
              </w:rPr>
            </w:pPr>
            <w:r w:rsidRPr="0052036F">
              <w:rPr>
                <w:rFonts w:ascii="Arial" w:hAnsi="Arial" w:cs="Arial"/>
                <w:sz w:val="18"/>
                <w:szCs w:val="18"/>
              </w:rPr>
              <w:t>N/A</w:t>
            </w:r>
          </w:p>
        </w:tc>
        <w:tc>
          <w:tcPr>
            <w:tcW w:w="64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6207ED6" w14:textId="77777777" w:rsidR="003E382C" w:rsidRPr="0052036F" w:rsidRDefault="003E382C">
            <w:pPr>
              <w:spacing w:after="0"/>
              <w:jc w:val="center"/>
              <w:rPr>
                <w:rFonts w:ascii="Arial" w:hAnsi="Arial" w:cs="Arial"/>
                <w:sz w:val="18"/>
                <w:szCs w:val="18"/>
              </w:rPr>
            </w:pPr>
            <w:r w:rsidRPr="0052036F">
              <w:rPr>
                <w:rFonts w:ascii="Arial" w:hAnsi="Arial" w:cs="Arial"/>
                <w:sz w:val="18"/>
                <w:szCs w:val="18"/>
              </w:rPr>
              <w:t>N/A</w:t>
            </w:r>
          </w:p>
        </w:tc>
      </w:tr>
    </w:tbl>
    <w:p w14:paraId="01642F63" w14:textId="77777777" w:rsidR="003E382C" w:rsidRPr="0052036F" w:rsidRDefault="003E382C" w:rsidP="003E382C">
      <w:pPr>
        <w:spacing w:after="0"/>
        <w:rPr>
          <w:rFonts w:ascii="Calibri" w:hAnsi="Calibri" w:cs="Calibri"/>
        </w:rPr>
      </w:pPr>
      <w:r w:rsidRPr="0052036F">
        <w:rPr>
          <w:rFonts w:ascii="Calibri" w:hAnsi="Calibri" w:cs="Calibri"/>
        </w:rPr>
        <w:t> </w:t>
      </w:r>
    </w:p>
    <w:p w14:paraId="6CB68B06" w14:textId="692B4E0B" w:rsidR="009D7FD4" w:rsidRPr="005802DF" w:rsidRDefault="009D7FD4" w:rsidP="009D7FD4">
      <w:pPr>
        <w:rPr>
          <w:lang w:val="en-US"/>
        </w:rPr>
      </w:pPr>
      <w:r w:rsidRPr="00045C16">
        <w:rPr>
          <w:i/>
          <w:lang w:val="en-US"/>
        </w:rPr>
        <w:t>rachLessHandoverNTN-r18</w:t>
      </w:r>
      <w:r w:rsidRPr="005802DF">
        <w:rPr>
          <w:lang w:val="en-US"/>
        </w:rPr>
        <w:t xml:space="preserve"> seems to imply support for configured grant and dynamic grant</w:t>
      </w:r>
      <w:r w:rsidR="00D86184">
        <w:rPr>
          <w:lang w:val="en-US"/>
        </w:rPr>
        <w:t xml:space="preserve">, as they are not </w:t>
      </w:r>
      <w:r w:rsidR="006566B2">
        <w:rPr>
          <w:lang w:val="en-US"/>
        </w:rPr>
        <w:t xml:space="preserve">distinguished in the capability definition and RAN2 only defined </w:t>
      </w:r>
      <w:r w:rsidR="008D241E">
        <w:rPr>
          <w:lang w:val="en-US"/>
        </w:rPr>
        <w:t>one RACH-less capability for NTN</w:t>
      </w:r>
      <w:r w:rsidRPr="005802DF">
        <w:rPr>
          <w:lang w:val="en-US"/>
        </w:rPr>
        <w:t xml:space="preserve">. </w:t>
      </w:r>
    </w:p>
    <w:p w14:paraId="43E9F664" w14:textId="5AA3762B" w:rsidR="00036982" w:rsidRDefault="00036982" w:rsidP="001B70E8">
      <w:pPr>
        <w:rPr>
          <w:lang w:val="en-US"/>
        </w:rPr>
      </w:pPr>
      <w:r>
        <w:rPr>
          <w:lang w:val="en-US"/>
        </w:rPr>
        <w:t xml:space="preserve">For IAB </w:t>
      </w:r>
      <w:r w:rsidR="00A83834">
        <w:rPr>
          <w:lang w:val="en-US"/>
        </w:rPr>
        <w:t xml:space="preserve">currently there is no defined capabilities for the </w:t>
      </w:r>
      <w:proofErr w:type="gramStart"/>
      <w:r w:rsidR="00A83834">
        <w:rPr>
          <w:lang w:val="en-US"/>
        </w:rPr>
        <w:t>feature</w:t>
      </w:r>
      <w:proofErr w:type="gramEnd"/>
      <w:r w:rsidR="00A83834">
        <w:rPr>
          <w:lang w:val="en-US"/>
        </w:rPr>
        <w:t xml:space="preserve"> but we assume that we can consider similar approach as for NTN i.e. single capability</w:t>
      </w:r>
      <w:r w:rsidR="00DC5211">
        <w:rPr>
          <w:lang w:val="en-US"/>
        </w:rPr>
        <w:t xml:space="preserve"> instead of separate capabilities for configured grant and dynamic grant</w:t>
      </w:r>
      <w:r w:rsidR="00A83834">
        <w:rPr>
          <w:lang w:val="en-US"/>
        </w:rPr>
        <w:t xml:space="preserve">. </w:t>
      </w:r>
      <w:proofErr w:type="gramStart"/>
      <w:r w:rsidR="00A83834">
        <w:rPr>
          <w:lang w:val="en-US"/>
        </w:rPr>
        <w:t>Similarly</w:t>
      </w:r>
      <w:proofErr w:type="gramEnd"/>
      <w:r w:rsidR="00A83834">
        <w:rPr>
          <w:lang w:val="en-US"/>
        </w:rPr>
        <w:t xml:space="preserve"> we would then assume that single capability would be sufficient also for generalized RACH-less HO. </w:t>
      </w:r>
      <w:proofErr w:type="gramStart"/>
      <w:r w:rsidR="00A83834">
        <w:rPr>
          <w:lang w:val="en-US"/>
        </w:rPr>
        <w:t>So</w:t>
      </w:r>
      <w:proofErr w:type="gramEnd"/>
      <w:r w:rsidR="00A83834">
        <w:rPr>
          <w:lang w:val="en-US"/>
        </w:rPr>
        <w:t xml:space="preserve"> we could have just a capability that is generalized to be applicable for NTN, IAB and general HO purposes.</w:t>
      </w:r>
    </w:p>
    <w:p w14:paraId="22AC7179" w14:textId="142D893A" w:rsidR="00732B11" w:rsidRDefault="00732B11" w:rsidP="001B70E8">
      <w:pPr>
        <w:rPr>
          <w:lang w:val="en-US"/>
        </w:rPr>
      </w:pPr>
      <w:r w:rsidRPr="00045C16">
        <w:rPr>
          <w:b/>
          <w:bCs/>
          <w:lang w:val="en-US"/>
        </w:rPr>
        <w:t xml:space="preserve">Observation </w:t>
      </w:r>
      <w:r w:rsidR="004A3F4B">
        <w:rPr>
          <w:b/>
          <w:bCs/>
          <w:lang w:val="en-US"/>
        </w:rPr>
        <w:t>5</w:t>
      </w:r>
      <w:r>
        <w:rPr>
          <w:lang w:val="en-US"/>
        </w:rPr>
        <w:t xml:space="preserve">: NTN defined a single RACH-less capability to support </w:t>
      </w:r>
      <w:r w:rsidR="005B2553">
        <w:rPr>
          <w:lang w:val="en-US"/>
        </w:rPr>
        <w:t xml:space="preserve">configured grant and dynamic grant, which could be </w:t>
      </w:r>
      <w:r w:rsidR="009437D5">
        <w:rPr>
          <w:lang w:val="en-US"/>
        </w:rPr>
        <w:t>generalized for all RACH-less HO.</w:t>
      </w:r>
    </w:p>
    <w:p w14:paraId="23FA595C" w14:textId="4C1E2F29" w:rsidR="00850D18" w:rsidRPr="00045C16" w:rsidRDefault="00850D18" w:rsidP="001B70E8">
      <w:pPr>
        <w:rPr>
          <w:lang w:val="en-US"/>
        </w:rPr>
      </w:pPr>
      <w:r>
        <w:rPr>
          <w:lang w:val="en-US"/>
        </w:rPr>
        <w:t xml:space="preserve">Additionally we need to consider possible UE capabilities at least for IoT purposes as it is not really expected that all release 18 UEs will always support </w:t>
      </w:r>
      <w:proofErr w:type="spellStart"/>
      <w:r>
        <w:rPr>
          <w:lang w:val="en-US"/>
        </w:rPr>
        <w:t>RACHless</w:t>
      </w:r>
      <w:proofErr w:type="spellEnd"/>
      <w:r>
        <w:rPr>
          <w:lang w:val="en-US"/>
        </w:rPr>
        <w:t xml:space="preserve"> </w:t>
      </w:r>
      <w:proofErr w:type="gramStart"/>
      <w:r>
        <w:rPr>
          <w:lang w:val="en-US"/>
        </w:rPr>
        <w:t>HO  -</w:t>
      </w:r>
      <w:proofErr w:type="gramEnd"/>
      <w:r>
        <w:rPr>
          <w:lang w:val="en-US"/>
        </w:rPr>
        <w:t xml:space="preserve"> at least until there are real life networks where one can test the feature.</w:t>
      </w:r>
    </w:p>
    <w:p w14:paraId="6A383AFB" w14:textId="34D15E2A" w:rsidR="001B70E8" w:rsidRPr="00045C16" w:rsidRDefault="001B70E8" w:rsidP="001B70E8">
      <w:pPr>
        <w:rPr>
          <w:highlight w:val="yellow"/>
          <w:lang w:val="en-US"/>
        </w:rPr>
      </w:pPr>
      <w:r w:rsidRPr="00045C16">
        <w:rPr>
          <w:b/>
          <w:bCs/>
          <w:lang w:val="en-US"/>
        </w:rPr>
        <w:t>Proposal</w:t>
      </w:r>
      <w:r w:rsidR="009D7FD4">
        <w:rPr>
          <w:b/>
          <w:bCs/>
          <w:lang w:val="en-US"/>
        </w:rPr>
        <w:t xml:space="preserve"> 1</w:t>
      </w:r>
      <w:r w:rsidR="00A83834">
        <w:rPr>
          <w:b/>
          <w:bCs/>
          <w:lang w:val="en-US"/>
        </w:rPr>
        <w:t xml:space="preserve">: </w:t>
      </w:r>
      <w:r w:rsidR="00A83834" w:rsidRPr="00045C16">
        <w:rPr>
          <w:lang w:val="en-US"/>
        </w:rPr>
        <w:t xml:space="preserve">Generalize existing </w:t>
      </w:r>
      <w:r w:rsidR="00A83834" w:rsidRPr="00A83834">
        <w:rPr>
          <w:lang w:val="en-US"/>
        </w:rPr>
        <w:t>rachLessHandoverNTN-r18</w:t>
      </w:r>
      <w:r w:rsidR="00A83834">
        <w:rPr>
          <w:lang w:val="en-US"/>
        </w:rPr>
        <w:t xml:space="preserve"> to rachLessHandover-r18 that may be supported by any release 18 UE (including NTN and IAB).</w:t>
      </w:r>
    </w:p>
    <w:p w14:paraId="41CE37B9" w14:textId="6445EEB3" w:rsidR="00116657" w:rsidRPr="0060365B" w:rsidRDefault="00116657" w:rsidP="00116657">
      <w:pPr>
        <w:rPr>
          <w:lang w:val="en-US"/>
        </w:rPr>
      </w:pPr>
      <w:r w:rsidRPr="0060365B">
        <w:rPr>
          <w:b/>
          <w:lang w:val="en-US"/>
        </w:rPr>
        <w:t xml:space="preserve">Proposal </w:t>
      </w:r>
      <w:r w:rsidR="009D7FD4">
        <w:rPr>
          <w:b/>
          <w:lang w:val="en-US"/>
        </w:rPr>
        <w:t>2</w:t>
      </w:r>
      <w:r w:rsidRPr="0060365B">
        <w:rPr>
          <w:bCs/>
          <w:lang w:val="en-US"/>
        </w:rPr>
        <w:t>:</w:t>
      </w:r>
      <w:r w:rsidRPr="0060365B">
        <w:rPr>
          <w:lang w:val="en-US"/>
        </w:rPr>
        <w:t xml:space="preserve"> </w:t>
      </w:r>
      <w:r>
        <w:rPr>
          <w:lang w:val="en-US"/>
        </w:rPr>
        <w:t xml:space="preserve">Agree to the changes in TS 38.300 and TS 38.331 change requests for those listed above to support RACH-less HO with TA as source or TA equal to 0. </w:t>
      </w:r>
    </w:p>
    <w:p w14:paraId="5414CB59" w14:textId="77777777" w:rsidR="001B70E8" w:rsidRDefault="001B70E8" w:rsidP="009C79DD">
      <w:pPr>
        <w:rPr>
          <w:b/>
          <w:bCs/>
          <w:lang w:val="en-US"/>
        </w:rPr>
      </w:pPr>
    </w:p>
    <w:p w14:paraId="623015FD" w14:textId="69E324F6" w:rsidR="001B70E8" w:rsidRDefault="001B70E8" w:rsidP="001B70E8">
      <w:pPr>
        <w:rPr>
          <w:lang w:val="en-US"/>
        </w:rPr>
      </w:pPr>
      <w:r>
        <w:rPr>
          <w:lang w:val="en-US"/>
        </w:rPr>
        <w:t xml:space="preserve">As the second step, we suggest </w:t>
      </w:r>
      <w:proofErr w:type="gramStart"/>
      <w:r>
        <w:rPr>
          <w:lang w:val="en-US"/>
        </w:rPr>
        <w:t xml:space="preserve">to </w:t>
      </w:r>
      <w:r w:rsidR="0076017C">
        <w:rPr>
          <w:lang w:val="en-US"/>
        </w:rPr>
        <w:t>consider</w:t>
      </w:r>
      <w:proofErr w:type="gramEnd"/>
      <w:r w:rsidR="0076017C">
        <w:rPr>
          <w:lang w:val="en-US"/>
        </w:rPr>
        <w:t xml:space="preserve"> </w:t>
      </w:r>
      <w:r>
        <w:rPr>
          <w:lang w:val="en-US"/>
        </w:rPr>
        <w:t>integrat</w:t>
      </w:r>
      <w:r w:rsidR="0076017C">
        <w:rPr>
          <w:lang w:val="en-US"/>
        </w:rPr>
        <w:t>ing</w:t>
      </w:r>
      <w:r>
        <w:rPr>
          <w:lang w:val="en-US"/>
        </w:rPr>
        <w:t xml:space="preserve"> the early TA acquisition procedure to the RACH-less HO procedure. </w:t>
      </w:r>
      <w:proofErr w:type="gramStart"/>
      <w:r w:rsidR="00952911">
        <w:rPr>
          <w:lang w:val="en-US"/>
        </w:rPr>
        <w:t>In order to</w:t>
      </w:r>
      <w:proofErr w:type="gramEnd"/>
      <w:r w:rsidR="00952911">
        <w:rPr>
          <w:lang w:val="en-US"/>
        </w:rPr>
        <w:t xml:space="preserve"> avoid any RAN3 implications it is assumed this is only supported within intra-</w:t>
      </w:r>
      <w:proofErr w:type="spellStart"/>
      <w:r w:rsidR="00952911">
        <w:rPr>
          <w:lang w:val="en-US"/>
        </w:rPr>
        <w:t>gNB</w:t>
      </w:r>
      <w:proofErr w:type="spellEnd"/>
      <w:r w:rsidR="00952911">
        <w:rPr>
          <w:lang w:val="en-US"/>
        </w:rPr>
        <w:t xml:space="preserve"> handovers.</w:t>
      </w:r>
      <w:r>
        <w:rPr>
          <w:lang w:val="en-US"/>
        </w:rPr>
        <w:t xml:space="preserve"> We see the following changes are needed to achieve this:</w:t>
      </w:r>
    </w:p>
    <w:p w14:paraId="69C887BD" w14:textId="77777777" w:rsidR="001B70E8" w:rsidRDefault="001B70E8" w:rsidP="001B70E8">
      <w:pPr>
        <w:pStyle w:val="ListParagraph"/>
        <w:numPr>
          <w:ilvl w:val="0"/>
          <w:numId w:val="23"/>
        </w:numPr>
        <w:rPr>
          <w:lang w:val="en-US"/>
        </w:rPr>
      </w:pPr>
      <w:r>
        <w:rPr>
          <w:lang w:val="en-US"/>
        </w:rPr>
        <w:t>Define a RACH-less candidate configuration to provide the UE with a PRACH configuration for each RACH-less HO candidate cell to enable early TA acquisition. (Added to TS 38.331)</w:t>
      </w:r>
    </w:p>
    <w:p w14:paraId="4D0C4F07" w14:textId="133E681F" w:rsidR="001B70E8" w:rsidRDefault="001B70E8" w:rsidP="001B70E8">
      <w:pPr>
        <w:pStyle w:val="ListParagraph"/>
        <w:numPr>
          <w:ilvl w:val="0"/>
          <w:numId w:val="23"/>
        </w:numPr>
        <w:rPr>
          <w:lang w:val="en-US"/>
        </w:rPr>
      </w:pPr>
      <w:r>
        <w:rPr>
          <w:lang w:val="en-US"/>
        </w:rPr>
        <w:t xml:space="preserve">Enable </w:t>
      </w:r>
      <w:r w:rsidR="00143187">
        <w:rPr>
          <w:lang w:val="en-US"/>
        </w:rPr>
        <w:t>indication of a</w:t>
      </w:r>
      <w:r w:rsidR="002D0535">
        <w:rPr>
          <w:lang w:val="en-US"/>
        </w:rPr>
        <w:t xml:space="preserve"> </w:t>
      </w:r>
      <w:r>
        <w:rPr>
          <w:lang w:val="en-US"/>
        </w:rPr>
        <w:t>TA value inside the RACH-less HO configuration. (Added to TS 38.331)</w:t>
      </w:r>
    </w:p>
    <w:p w14:paraId="6C409290" w14:textId="2E5195E9" w:rsidR="001B70E8" w:rsidRPr="009469E4" w:rsidRDefault="001B70E8" w:rsidP="001B70E8">
      <w:pPr>
        <w:pStyle w:val="ListParagraph"/>
        <w:numPr>
          <w:ilvl w:val="0"/>
          <w:numId w:val="23"/>
        </w:numPr>
        <w:rPr>
          <w:lang w:val="en-US"/>
        </w:rPr>
      </w:pPr>
      <w:r>
        <w:rPr>
          <w:lang w:val="en-US"/>
        </w:rPr>
        <w:t xml:space="preserve">Change the use of </w:t>
      </w:r>
      <w:r w:rsidR="0070155C">
        <w:rPr>
          <w:lang w:val="en-US"/>
        </w:rPr>
        <w:t xml:space="preserve">LTM </w:t>
      </w:r>
      <w:r w:rsidR="00B46B24">
        <w:rPr>
          <w:lang w:val="en-US"/>
        </w:rPr>
        <w:t xml:space="preserve">candidate cell </w:t>
      </w:r>
      <w:r w:rsidR="0070155C">
        <w:rPr>
          <w:lang w:val="en-US"/>
        </w:rPr>
        <w:t xml:space="preserve">related early </w:t>
      </w:r>
      <w:r>
        <w:rPr>
          <w:lang w:val="en-US"/>
        </w:rPr>
        <w:t>TA acquisition</w:t>
      </w:r>
      <w:r w:rsidR="0070155C">
        <w:rPr>
          <w:lang w:val="en-US"/>
        </w:rPr>
        <w:t xml:space="preserve"> procedure related text</w:t>
      </w:r>
      <w:r>
        <w:rPr>
          <w:lang w:val="en-US"/>
        </w:rPr>
        <w:t xml:space="preserve"> to </w:t>
      </w:r>
      <w:r w:rsidR="0070155C">
        <w:rPr>
          <w:lang w:val="en-US"/>
        </w:rPr>
        <w:t xml:space="preserve">apply </w:t>
      </w:r>
      <w:r>
        <w:rPr>
          <w:lang w:val="en-US"/>
        </w:rPr>
        <w:t>for RACH-less HO candidate cell a</w:t>
      </w:r>
      <w:r w:rsidR="005C67E4">
        <w:rPr>
          <w:lang w:val="en-US"/>
        </w:rPr>
        <w:t>lso</w:t>
      </w:r>
      <w:r>
        <w:rPr>
          <w:lang w:val="en-US"/>
        </w:rPr>
        <w:t>. (Added to TS 38.321).</w:t>
      </w:r>
    </w:p>
    <w:p w14:paraId="0443820C" w14:textId="77777777" w:rsidR="001B70E8" w:rsidRDefault="001B70E8" w:rsidP="001B70E8">
      <w:pPr>
        <w:rPr>
          <w:b/>
          <w:lang w:val="en-US"/>
        </w:rPr>
      </w:pPr>
    </w:p>
    <w:p w14:paraId="2CE0B0D8" w14:textId="540B7576" w:rsidR="001B70E8" w:rsidRDefault="001B70E8" w:rsidP="001B70E8">
      <w:pPr>
        <w:rPr>
          <w:lang w:val="en-US"/>
        </w:rPr>
      </w:pPr>
      <w:r w:rsidRPr="0060365B">
        <w:rPr>
          <w:b/>
          <w:lang w:val="en-US"/>
        </w:rPr>
        <w:t xml:space="preserve">Proposal </w:t>
      </w:r>
      <w:r>
        <w:rPr>
          <w:b/>
          <w:lang w:val="en-US"/>
        </w:rPr>
        <w:t>3</w:t>
      </w:r>
      <w:r w:rsidRPr="0060365B">
        <w:rPr>
          <w:bCs/>
          <w:lang w:val="en-US"/>
        </w:rPr>
        <w:t>:</w:t>
      </w:r>
      <w:r w:rsidRPr="0060365B">
        <w:rPr>
          <w:lang w:val="en-US"/>
        </w:rPr>
        <w:t xml:space="preserve"> </w:t>
      </w:r>
      <w:r>
        <w:rPr>
          <w:lang w:val="en-US"/>
        </w:rPr>
        <w:t xml:space="preserve">Agree to the changes in TS 38.331 and TS 38.321 change requests for those listed above to support RACH-less HO with early TA acquisition. </w:t>
      </w:r>
    </w:p>
    <w:p w14:paraId="01715E08" w14:textId="77777777" w:rsidR="001B70E8" w:rsidRPr="00962EBC" w:rsidRDefault="001B70E8" w:rsidP="009C79DD">
      <w:pPr>
        <w:rPr>
          <w:b/>
          <w:bCs/>
          <w:lang w:val="en-US"/>
        </w:rPr>
      </w:pPr>
    </w:p>
    <w:p w14:paraId="69B7B8E6" w14:textId="69E07FC9" w:rsidR="009339CB" w:rsidRPr="0060365B" w:rsidRDefault="005A13AB" w:rsidP="009339CB">
      <w:pPr>
        <w:pStyle w:val="Heading1"/>
        <w:rPr>
          <w:lang w:val="en-US"/>
        </w:rPr>
      </w:pPr>
      <w:r w:rsidRPr="0060365B">
        <w:rPr>
          <w:lang w:val="en-US"/>
        </w:rPr>
        <w:t>3</w:t>
      </w:r>
      <w:r w:rsidR="009339CB" w:rsidRPr="0060365B">
        <w:rPr>
          <w:lang w:val="en-US"/>
        </w:rPr>
        <w:tab/>
        <w:t>Conclusion</w:t>
      </w:r>
    </w:p>
    <w:p w14:paraId="45125B51" w14:textId="77777777" w:rsidR="00FE740C" w:rsidRPr="0060365B" w:rsidRDefault="00FE740C" w:rsidP="00FE740C">
      <w:pPr>
        <w:rPr>
          <w:lang w:val="en-US"/>
        </w:rPr>
      </w:pPr>
      <w:r w:rsidRPr="0060365B">
        <w:rPr>
          <w:b/>
          <w:lang w:val="en-US"/>
        </w:rPr>
        <w:t>Observation 1</w:t>
      </w:r>
      <w:r w:rsidRPr="0060365B">
        <w:rPr>
          <w:bCs/>
          <w:lang w:val="en-US"/>
        </w:rPr>
        <w:t>:</w:t>
      </w:r>
      <w:r w:rsidRPr="0060365B">
        <w:rPr>
          <w:lang w:val="en-US"/>
        </w:rPr>
        <w:t xml:space="preserve"> RACH-less HO </w:t>
      </w:r>
      <w:r>
        <w:rPr>
          <w:lang w:val="en-US"/>
        </w:rPr>
        <w:t xml:space="preserve">enables HO with reduced interruption time. </w:t>
      </w:r>
      <w:r w:rsidRPr="0060365B">
        <w:rPr>
          <w:lang w:val="en-US"/>
        </w:rPr>
        <w:t xml:space="preserve"> </w:t>
      </w:r>
    </w:p>
    <w:p w14:paraId="6C461C13" w14:textId="77777777" w:rsidR="00FE740C" w:rsidRPr="0060365B" w:rsidRDefault="00FE740C" w:rsidP="00FE740C">
      <w:pPr>
        <w:rPr>
          <w:lang w:val="en-US"/>
        </w:rPr>
      </w:pPr>
      <w:r w:rsidRPr="0060365B">
        <w:rPr>
          <w:b/>
          <w:lang w:val="en-US"/>
        </w:rPr>
        <w:t xml:space="preserve">Observation </w:t>
      </w:r>
      <w:r>
        <w:rPr>
          <w:b/>
          <w:lang w:val="en-US"/>
        </w:rPr>
        <w:t>2</w:t>
      </w:r>
      <w:r w:rsidRPr="0060365B">
        <w:rPr>
          <w:bCs/>
          <w:lang w:val="en-US"/>
        </w:rPr>
        <w:t>:</w:t>
      </w:r>
      <w:r w:rsidRPr="0060365B">
        <w:rPr>
          <w:lang w:val="en-US"/>
        </w:rPr>
        <w:t xml:space="preserve"> A generalized RACH-less HO can be used for use-cases other than NTN or </w:t>
      </w:r>
      <w:proofErr w:type="spellStart"/>
      <w:r w:rsidRPr="0060365B">
        <w:rPr>
          <w:lang w:val="en-US"/>
        </w:rPr>
        <w:t>mIAB</w:t>
      </w:r>
      <w:proofErr w:type="spellEnd"/>
      <w:r w:rsidRPr="0060365B">
        <w:rPr>
          <w:lang w:val="en-US"/>
        </w:rPr>
        <w:t xml:space="preserve"> and enable future proofness of 5G specification. </w:t>
      </w:r>
    </w:p>
    <w:p w14:paraId="58AFE316" w14:textId="77777777" w:rsidR="00FE740C" w:rsidRPr="0060365B" w:rsidRDefault="00FE740C" w:rsidP="00FE740C">
      <w:pPr>
        <w:rPr>
          <w:lang w:val="en-US"/>
        </w:rPr>
      </w:pPr>
      <w:r w:rsidRPr="0060365B">
        <w:rPr>
          <w:b/>
          <w:lang w:val="en-US"/>
        </w:rPr>
        <w:t xml:space="preserve">Observation </w:t>
      </w:r>
      <w:r>
        <w:rPr>
          <w:b/>
          <w:lang w:val="en-US"/>
        </w:rPr>
        <w:t>3</w:t>
      </w:r>
      <w:r w:rsidRPr="0060365B">
        <w:rPr>
          <w:bCs/>
          <w:lang w:val="en-US"/>
        </w:rPr>
        <w:t>:</w:t>
      </w:r>
      <w:r w:rsidRPr="0060365B">
        <w:rPr>
          <w:lang w:val="en-US"/>
        </w:rPr>
        <w:t xml:space="preserve"> </w:t>
      </w:r>
      <w:r>
        <w:rPr>
          <w:lang w:val="en-US"/>
        </w:rPr>
        <w:t xml:space="preserve">Benefit of reduced interruption time for RACH-less HO will be limited to collocated cells or small cells in case the early TA acquisition procedure is not integrated to the RACH-less HO procedure. </w:t>
      </w:r>
    </w:p>
    <w:p w14:paraId="6EA7A944" w14:textId="77777777" w:rsidR="00FE740C" w:rsidRDefault="00FE740C" w:rsidP="00FE740C">
      <w:pPr>
        <w:spacing w:after="0"/>
        <w:rPr>
          <w:lang w:val="en-US"/>
        </w:rPr>
      </w:pPr>
      <w:r w:rsidRPr="00F22B7E">
        <w:rPr>
          <w:b/>
          <w:bCs/>
          <w:lang w:val="en-US"/>
        </w:rPr>
        <w:t>Observation 3</w:t>
      </w:r>
      <w:r>
        <w:rPr>
          <w:lang w:val="en-US"/>
        </w:rPr>
        <w:t xml:space="preserve">: The RACH-less CG configurations are already basically aligned across the </w:t>
      </w:r>
      <w:proofErr w:type="spellStart"/>
      <w:r>
        <w:rPr>
          <w:lang w:val="en-US"/>
        </w:rPr>
        <w:t>WIs.</w:t>
      </w:r>
      <w:proofErr w:type="spellEnd"/>
    </w:p>
    <w:p w14:paraId="31159395" w14:textId="77777777" w:rsidR="00FE740C" w:rsidRDefault="00FE740C" w:rsidP="00FE740C">
      <w:pPr>
        <w:spacing w:after="0"/>
        <w:rPr>
          <w:lang w:val="en-US"/>
        </w:rPr>
      </w:pPr>
      <w:r w:rsidRPr="008D2DD2">
        <w:rPr>
          <w:b/>
          <w:bCs/>
          <w:lang w:val="en-US"/>
        </w:rPr>
        <w:t>Observation 4</w:t>
      </w:r>
      <w:r w:rsidRPr="008D2DD2">
        <w:rPr>
          <w:lang w:val="en-US"/>
        </w:rPr>
        <w:t>: RACH-less DG can be generalized by allowing the network to decide whether to send the beam indication based on TCI state ID or based on SSB index according to its implementation.</w:t>
      </w:r>
    </w:p>
    <w:p w14:paraId="23CB9AF7" w14:textId="77777777" w:rsidR="00FE740C" w:rsidRDefault="00FE740C" w:rsidP="00FE740C">
      <w:pPr>
        <w:rPr>
          <w:lang w:val="en-US"/>
        </w:rPr>
      </w:pPr>
      <w:r w:rsidRPr="00045C16">
        <w:rPr>
          <w:b/>
          <w:bCs/>
          <w:lang w:val="en-US"/>
        </w:rPr>
        <w:lastRenderedPageBreak/>
        <w:t xml:space="preserve">Observation </w:t>
      </w:r>
      <w:r>
        <w:rPr>
          <w:b/>
          <w:bCs/>
          <w:lang w:val="en-US"/>
        </w:rPr>
        <w:t>5</w:t>
      </w:r>
      <w:r>
        <w:rPr>
          <w:lang w:val="en-US"/>
        </w:rPr>
        <w:t>: NTN defined a single RACH-less capability to support configured grant and dynamic grant, which could be generalized for all RACH-less HO.</w:t>
      </w:r>
    </w:p>
    <w:p w14:paraId="5504B56B" w14:textId="77777777" w:rsidR="00FE740C" w:rsidRPr="00045C16" w:rsidRDefault="00FE740C" w:rsidP="00FE740C">
      <w:pPr>
        <w:rPr>
          <w:highlight w:val="yellow"/>
          <w:lang w:val="en-US"/>
        </w:rPr>
      </w:pPr>
      <w:r w:rsidRPr="00045C16">
        <w:rPr>
          <w:b/>
          <w:bCs/>
          <w:lang w:val="en-US"/>
        </w:rPr>
        <w:t>Proposal</w:t>
      </w:r>
      <w:r>
        <w:rPr>
          <w:b/>
          <w:bCs/>
          <w:lang w:val="en-US"/>
        </w:rPr>
        <w:t xml:space="preserve"> 1: </w:t>
      </w:r>
      <w:r w:rsidRPr="00045C16">
        <w:rPr>
          <w:lang w:val="en-US"/>
        </w:rPr>
        <w:t xml:space="preserve">Generalize existing </w:t>
      </w:r>
      <w:r w:rsidRPr="00A83834">
        <w:rPr>
          <w:lang w:val="en-US"/>
        </w:rPr>
        <w:t>rachLessHandoverNTN-r18</w:t>
      </w:r>
      <w:r>
        <w:rPr>
          <w:lang w:val="en-US"/>
        </w:rPr>
        <w:t xml:space="preserve"> to rachLessHandover-r18 that may be supported by any release 18 UE (including NTN and IAB).</w:t>
      </w:r>
    </w:p>
    <w:p w14:paraId="30B0B2D9" w14:textId="77777777" w:rsidR="00FE740C" w:rsidRPr="0060365B" w:rsidRDefault="00FE740C" w:rsidP="00FE740C">
      <w:pPr>
        <w:rPr>
          <w:lang w:val="en-US"/>
        </w:rPr>
      </w:pPr>
      <w:r w:rsidRPr="0060365B">
        <w:rPr>
          <w:b/>
          <w:lang w:val="en-US"/>
        </w:rPr>
        <w:t xml:space="preserve">Proposal </w:t>
      </w:r>
      <w:r>
        <w:rPr>
          <w:b/>
          <w:lang w:val="en-US"/>
        </w:rPr>
        <w:t>2</w:t>
      </w:r>
      <w:r w:rsidRPr="0060365B">
        <w:rPr>
          <w:bCs/>
          <w:lang w:val="en-US"/>
        </w:rPr>
        <w:t>:</w:t>
      </w:r>
      <w:r w:rsidRPr="0060365B">
        <w:rPr>
          <w:lang w:val="en-US"/>
        </w:rPr>
        <w:t xml:space="preserve"> </w:t>
      </w:r>
      <w:r>
        <w:rPr>
          <w:lang w:val="en-US"/>
        </w:rPr>
        <w:t xml:space="preserve">Agree to the changes in TS 38.300 and TS 38.331 change requests for those listed above to support RACH-less HO with TA as source or TA equal to 0. </w:t>
      </w:r>
    </w:p>
    <w:p w14:paraId="05C9F4AB" w14:textId="77777777" w:rsidR="00FE740C" w:rsidRDefault="00FE740C" w:rsidP="00FE740C">
      <w:pPr>
        <w:rPr>
          <w:lang w:val="en-US"/>
        </w:rPr>
      </w:pPr>
      <w:r w:rsidRPr="0060365B">
        <w:rPr>
          <w:b/>
          <w:lang w:val="en-US"/>
        </w:rPr>
        <w:t xml:space="preserve">Proposal </w:t>
      </w:r>
      <w:r>
        <w:rPr>
          <w:b/>
          <w:lang w:val="en-US"/>
        </w:rPr>
        <w:t>3</w:t>
      </w:r>
      <w:r w:rsidRPr="0060365B">
        <w:rPr>
          <w:bCs/>
          <w:lang w:val="en-US"/>
        </w:rPr>
        <w:t>:</w:t>
      </w:r>
      <w:r w:rsidRPr="0060365B">
        <w:rPr>
          <w:lang w:val="en-US"/>
        </w:rPr>
        <w:t xml:space="preserve"> </w:t>
      </w:r>
      <w:r>
        <w:rPr>
          <w:lang w:val="en-US"/>
        </w:rPr>
        <w:t xml:space="preserve">Agree to the changes in TS 38.331 and TS 38.321 change requests for those listed above to support RACH-less HO with early TA acquisition. </w:t>
      </w:r>
    </w:p>
    <w:p w14:paraId="2FBC02B0" w14:textId="77777777" w:rsidR="00FE740C" w:rsidRDefault="00FE740C" w:rsidP="00FE740C"/>
    <w:p w14:paraId="35F222F4" w14:textId="77777777" w:rsidR="00080512" w:rsidRPr="0060365B" w:rsidRDefault="00080512" w:rsidP="009339CB">
      <w:pPr>
        <w:rPr>
          <w:lang w:val="en-US"/>
        </w:rPr>
      </w:pPr>
    </w:p>
    <w:sectPr w:rsidR="00080512" w:rsidRPr="0060365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2959E" w14:textId="77777777" w:rsidR="00617216" w:rsidRDefault="00617216">
      <w:r>
        <w:separator/>
      </w:r>
    </w:p>
  </w:endnote>
  <w:endnote w:type="continuationSeparator" w:id="0">
    <w:p w14:paraId="6B621795" w14:textId="77777777" w:rsidR="00617216" w:rsidRDefault="00617216">
      <w:r>
        <w:continuationSeparator/>
      </w:r>
    </w:p>
  </w:endnote>
  <w:endnote w:type="continuationNotice" w:id="1">
    <w:p w14:paraId="16BFC026" w14:textId="77777777" w:rsidR="00617216" w:rsidRDefault="00617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6BFAC" w14:textId="77777777" w:rsidR="00617216" w:rsidRDefault="00617216">
      <w:r>
        <w:separator/>
      </w:r>
    </w:p>
  </w:footnote>
  <w:footnote w:type="continuationSeparator" w:id="0">
    <w:p w14:paraId="21CB21C4" w14:textId="77777777" w:rsidR="00617216" w:rsidRDefault="00617216">
      <w:r>
        <w:continuationSeparator/>
      </w:r>
    </w:p>
  </w:footnote>
  <w:footnote w:type="continuationNotice" w:id="1">
    <w:p w14:paraId="5A4271DC" w14:textId="77777777" w:rsidR="00617216" w:rsidRDefault="00617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E423E"/>
    <w:multiLevelType w:val="hybridMultilevel"/>
    <w:tmpl w:val="C75CBD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381B27"/>
    <w:multiLevelType w:val="hybridMultilevel"/>
    <w:tmpl w:val="881C00C8"/>
    <w:lvl w:ilvl="0" w:tplc="FA82D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0A586F"/>
    <w:multiLevelType w:val="hybridMultilevel"/>
    <w:tmpl w:val="5726C3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FA3373"/>
    <w:multiLevelType w:val="hybridMultilevel"/>
    <w:tmpl w:val="03181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D5C3B23"/>
    <w:multiLevelType w:val="hybridMultilevel"/>
    <w:tmpl w:val="C7909C96"/>
    <w:lvl w:ilvl="0" w:tplc="035E98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43B1A16"/>
    <w:multiLevelType w:val="hybridMultilevel"/>
    <w:tmpl w:val="C6A0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F2F75"/>
    <w:multiLevelType w:val="hybridMultilevel"/>
    <w:tmpl w:val="13F4DBA8"/>
    <w:lvl w:ilvl="0" w:tplc="AB30ED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816D44"/>
    <w:multiLevelType w:val="hybridMultilevel"/>
    <w:tmpl w:val="5726C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7"/>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28498355">
    <w:abstractNumId w:val="21"/>
  </w:num>
  <w:num w:numId="19" w16cid:durableId="1405106827">
    <w:abstractNumId w:val="15"/>
  </w:num>
  <w:num w:numId="20" w16cid:durableId="167454123">
    <w:abstractNumId w:val="22"/>
  </w:num>
  <w:num w:numId="21" w16cid:durableId="2000768311">
    <w:abstractNumId w:val="13"/>
  </w:num>
  <w:num w:numId="22" w16cid:durableId="224462276">
    <w:abstractNumId w:val="11"/>
  </w:num>
  <w:num w:numId="23" w16cid:durableId="278144716">
    <w:abstractNumId w:val="23"/>
  </w:num>
  <w:num w:numId="24" w16cid:durableId="1656639630">
    <w:abstractNumId w:val="14"/>
  </w:num>
  <w:num w:numId="25" w16cid:durableId="17116884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2A2"/>
    <w:rsid w:val="00006C10"/>
    <w:rsid w:val="00015481"/>
    <w:rsid w:val="00016557"/>
    <w:rsid w:val="0001789B"/>
    <w:rsid w:val="00023C40"/>
    <w:rsid w:val="0002507D"/>
    <w:rsid w:val="00033397"/>
    <w:rsid w:val="00036982"/>
    <w:rsid w:val="00040095"/>
    <w:rsid w:val="00045C16"/>
    <w:rsid w:val="000503E8"/>
    <w:rsid w:val="00064E30"/>
    <w:rsid w:val="00065268"/>
    <w:rsid w:val="00073C9C"/>
    <w:rsid w:val="00076412"/>
    <w:rsid w:val="00080512"/>
    <w:rsid w:val="00090468"/>
    <w:rsid w:val="00094568"/>
    <w:rsid w:val="000B15D1"/>
    <w:rsid w:val="000B7BCF"/>
    <w:rsid w:val="000C522B"/>
    <w:rsid w:val="000D58AB"/>
    <w:rsid w:val="000F5D16"/>
    <w:rsid w:val="001065F6"/>
    <w:rsid w:val="0010728D"/>
    <w:rsid w:val="00112F1A"/>
    <w:rsid w:val="00114181"/>
    <w:rsid w:val="00116657"/>
    <w:rsid w:val="00117E11"/>
    <w:rsid w:val="0012610D"/>
    <w:rsid w:val="00131CBF"/>
    <w:rsid w:val="00134B94"/>
    <w:rsid w:val="00143187"/>
    <w:rsid w:val="00145075"/>
    <w:rsid w:val="0015402B"/>
    <w:rsid w:val="00160E7B"/>
    <w:rsid w:val="001741A0"/>
    <w:rsid w:val="00175FA0"/>
    <w:rsid w:val="0018542A"/>
    <w:rsid w:val="00194CD0"/>
    <w:rsid w:val="001A550B"/>
    <w:rsid w:val="001B17DE"/>
    <w:rsid w:val="001B49C9"/>
    <w:rsid w:val="001B4DBD"/>
    <w:rsid w:val="001B70E8"/>
    <w:rsid w:val="001C23F4"/>
    <w:rsid w:val="001C4F79"/>
    <w:rsid w:val="001D578F"/>
    <w:rsid w:val="001D6A32"/>
    <w:rsid w:val="001F168B"/>
    <w:rsid w:val="001F7831"/>
    <w:rsid w:val="001F7DD8"/>
    <w:rsid w:val="00204045"/>
    <w:rsid w:val="0020712B"/>
    <w:rsid w:val="002256EF"/>
    <w:rsid w:val="0022606D"/>
    <w:rsid w:val="002273B1"/>
    <w:rsid w:val="00231728"/>
    <w:rsid w:val="00244A05"/>
    <w:rsid w:val="002477B9"/>
    <w:rsid w:val="00250404"/>
    <w:rsid w:val="00251725"/>
    <w:rsid w:val="00256B74"/>
    <w:rsid w:val="002610D8"/>
    <w:rsid w:val="002747EC"/>
    <w:rsid w:val="002855BF"/>
    <w:rsid w:val="002B2988"/>
    <w:rsid w:val="002D0535"/>
    <w:rsid w:val="002F0D22"/>
    <w:rsid w:val="00311B17"/>
    <w:rsid w:val="003172DC"/>
    <w:rsid w:val="0031751D"/>
    <w:rsid w:val="00317D89"/>
    <w:rsid w:val="003203D9"/>
    <w:rsid w:val="00320606"/>
    <w:rsid w:val="00325AE3"/>
    <w:rsid w:val="00326069"/>
    <w:rsid w:val="0035176C"/>
    <w:rsid w:val="0035462D"/>
    <w:rsid w:val="0036459E"/>
    <w:rsid w:val="00364B41"/>
    <w:rsid w:val="003664EC"/>
    <w:rsid w:val="00383096"/>
    <w:rsid w:val="00387EAE"/>
    <w:rsid w:val="0039346C"/>
    <w:rsid w:val="003A41EF"/>
    <w:rsid w:val="003B40AD"/>
    <w:rsid w:val="003C4E37"/>
    <w:rsid w:val="003D0FD0"/>
    <w:rsid w:val="003E16BE"/>
    <w:rsid w:val="003E382C"/>
    <w:rsid w:val="003F1761"/>
    <w:rsid w:val="003F3707"/>
    <w:rsid w:val="003F4C33"/>
    <w:rsid w:val="003F4E28"/>
    <w:rsid w:val="003F76B6"/>
    <w:rsid w:val="004006E8"/>
    <w:rsid w:val="00401855"/>
    <w:rsid w:val="00405BCB"/>
    <w:rsid w:val="00412880"/>
    <w:rsid w:val="0041478C"/>
    <w:rsid w:val="00446C08"/>
    <w:rsid w:val="00446C3A"/>
    <w:rsid w:val="004509C8"/>
    <w:rsid w:val="004604D4"/>
    <w:rsid w:val="00462FDC"/>
    <w:rsid w:val="00465587"/>
    <w:rsid w:val="0047469E"/>
    <w:rsid w:val="00477455"/>
    <w:rsid w:val="004A1F7B"/>
    <w:rsid w:val="004A3F4B"/>
    <w:rsid w:val="004B2013"/>
    <w:rsid w:val="004B2445"/>
    <w:rsid w:val="004C44D2"/>
    <w:rsid w:val="004D3578"/>
    <w:rsid w:val="004D380D"/>
    <w:rsid w:val="004D397E"/>
    <w:rsid w:val="004E213A"/>
    <w:rsid w:val="004E6850"/>
    <w:rsid w:val="004E7553"/>
    <w:rsid w:val="004F4540"/>
    <w:rsid w:val="004F73A7"/>
    <w:rsid w:val="00503047"/>
    <w:rsid w:val="00503171"/>
    <w:rsid w:val="00506C28"/>
    <w:rsid w:val="00526906"/>
    <w:rsid w:val="00534DA0"/>
    <w:rsid w:val="00537809"/>
    <w:rsid w:val="00543E6C"/>
    <w:rsid w:val="00565087"/>
    <w:rsid w:val="0056573F"/>
    <w:rsid w:val="00571279"/>
    <w:rsid w:val="005779BF"/>
    <w:rsid w:val="00577A33"/>
    <w:rsid w:val="005813F7"/>
    <w:rsid w:val="005A13AB"/>
    <w:rsid w:val="005A49C6"/>
    <w:rsid w:val="005B2553"/>
    <w:rsid w:val="005C67E4"/>
    <w:rsid w:val="005C766E"/>
    <w:rsid w:val="005C7CD5"/>
    <w:rsid w:val="0060365B"/>
    <w:rsid w:val="00611566"/>
    <w:rsid w:val="00614A29"/>
    <w:rsid w:val="00617216"/>
    <w:rsid w:val="00625823"/>
    <w:rsid w:val="00633C24"/>
    <w:rsid w:val="006442E6"/>
    <w:rsid w:val="00646D99"/>
    <w:rsid w:val="006566B2"/>
    <w:rsid w:val="00656910"/>
    <w:rsid w:val="006574C0"/>
    <w:rsid w:val="00672365"/>
    <w:rsid w:val="00696821"/>
    <w:rsid w:val="006A1275"/>
    <w:rsid w:val="006C66D8"/>
    <w:rsid w:val="006C7712"/>
    <w:rsid w:val="006D1E24"/>
    <w:rsid w:val="006D35DE"/>
    <w:rsid w:val="006E1057"/>
    <w:rsid w:val="006E1417"/>
    <w:rsid w:val="006E4B20"/>
    <w:rsid w:val="006F6A2C"/>
    <w:rsid w:val="0070155C"/>
    <w:rsid w:val="007069DC"/>
    <w:rsid w:val="00710201"/>
    <w:rsid w:val="00715DBE"/>
    <w:rsid w:val="0072073A"/>
    <w:rsid w:val="00723B23"/>
    <w:rsid w:val="00732B11"/>
    <w:rsid w:val="007342B5"/>
    <w:rsid w:val="00734A5B"/>
    <w:rsid w:val="00744E76"/>
    <w:rsid w:val="00757D40"/>
    <w:rsid w:val="0076017C"/>
    <w:rsid w:val="007662B5"/>
    <w:rsid w:val="00766654"/>
    <w:rsid w:val="00776821"/>
    <w:rsid w:val="00781F0F"/>
    <w:rsid w:val="0078727C"/>
    <w:rsid w:val="0079049D"/>
    <w:rsid w:val="00793DC5"/>
    <w:rsid w:val="00796823"/>
    <w:rsid w:val="007A1F7B"/>
    <w:rsid w:val="007A2E55"/>
    <w:rsid w:val="007A3109"/>
    <w:rsid w:val="007B18D8"/>
    <w:rsid w:val="007B5338"/>
    <w:rsid w:val="007C095F"/>
    <w:rsid w:val="007C2DD0"/>
    <w:rsid w:val="007D6E46"/>
    <w:rsid w:val="007F2E08"/>
    <w:rsid w:val="00800506"/>
    <w:rsid w:val="00800C31"/>
    <w:rsid w:val="008024FA"/>
    <w:rsid w:val="008028A4"/>
    <w:rsid w:val="00813245"/>
    <w:rsid w:val="00840DE0"/>
    <w:rsid w:val="00847CD0"/>
    <w:rsid w:val="008503F9"/>
    <w:rsid w:val="00850D18"/>
    <w:rsid w:val="008607A8"/>
    <w:rsid w:val="0086354A"/>
    <w:rsid w:val="008768CA"/>
    <w:rsid w:val="00877EF9"/>
    <w:rsid w:val="00880559"/>
    <w:rsid w:val="008A54AE"/>
    <w:rsid w:val="008A6CD5"/>
    <w:rsid w:val="008B5306"/>
    <w:rsid w:val="008B54E8"/>
    <w:rsid w:val="008C2E2A"/>
    <w:rsid w:val="008C3057"/>
    <w:rsid w:val="008D241E"/>
    <w:rsid w:val="008D2DD2"/>
    <w:rsid w:val="008D2E4D"/>
    <w:rsid w:val="008D3B4E"/>
    <w:rsid w:val="008F38F2"/>
    <w:rsid w:val="008F396F"/>
    <w:rsid w:val="008F3DCD"/>
    <w:rsid w:val="008F5CC3"/>
    <w:rsid w:val="0090271F"/>
    <w:rsid w:val="00902DB9"/>
    <w:rsid w:val="0090466A"/>
    <w:rsid w:val="00905E5A"/>
    <w:rsid w:val="0090667B"/>
    <w:rsid w:val="00913BA9"/>
    <w:rsid w:val="009162A1"/>
    <w:rsid w:val="00916C23"/>
    <w:rsid w:val="009220A6"/>
    <w:rsid w:val="00923655"/>
    <w:rsid w:val="009248C6"/>
    <w:rsid w:val="009339CB"/>
    <w:rsid w:val="00936071"/>
    <w:rsid w:val="00937303"/>
    <w:rsid w:val="009376CD"/>
    <w:rsid w:val="00940212"/>
    <w:rsid w:val="00942EC2"/>
    <w:rsid w:val="009437D5"/>
    <w:rsid w:val="009469E4"/>
    <w:rsid w:val="00952911"/>
    <w:rsid w:val="00961B32"/>
    <w:rsid w:val="00962509"/>
    <w:rsid w:val="00962EBC"/>
    <w:rsid w:val="009655CF"/>
    <w:rsid w:val="009707E2"/>
    <w:rsid w:val="00970DB3"/>
    <w:rsid w:val="00974BB0"/>
    <w:rsid w:val="00975BCD"/>
    <w:rsid w:val="009818A2"/>
    <w:rsid w:val="009928A9"/>
    <w:rsid w:val="009A0AF3"/>
    <w:rsid w:val="009B07CD"/>
    <w:rsid w:val="009B1380"/>
    <w:rsid w:val="009C19E9"/>
    <w:rsid w:val="009C3CF8"/>
    <w:rsid w:val="009C79DD"/>
    <w:rsid w:val="009D74A6"/>
    <w:rsid w:val="009D7FD4"/>
    <w:rsid w:val="009E0E87"/>
    <w:rsid w:val="00A10F02"/>
    <w:rsid w:val="00A17176"/>
    <w:rsid w:val="00A204CA"/>
    <w:rsid w:val="00A209D6"/>
    <w:rsid w:val="00A22738"/>
    <w:rsid w:val="00A252C8"/>
    <w:rsid w:val="00A36F5F"/>
    <w:rsid w:val="00A430EC"/>
    <w:rsid w:val="00A53724"/>
    <w:rsid w:val="00A54B2B"/>
    <w:rsid w:val="00A5723D"/>
    <w:rsid w:val="00A703B6"/>
    <w:rsid w:val="00A80BE6"/>
    <w:rsid w:val="00A82346"/>
    <w:rsid w:val="00A83834"/>
    <w:rsid w:val="00A83922"/>
    <w:rsid w:val="00A9671C"/>
    <w:rsid w:val="00AA1553"/>
    <w:rsid w:val="00AC57CB"/>
    <w:rsid w:val="00AD7E7C"/>
    <w:rsid w:val="00AF3633"/>
    <w:rsid w:val="00B05380"/>
    <w:rsid w:val="00B05962"/>
    <w:rsid w:val="00B05AF5"/>
    <w:rsid w:val="00B11FED"/>
    <w:rsid w:val="00B15449"/>
    <w:rsid w:val="00B16C2F"/>
    <w:rsid w:val="00B26E84"/>
    <w:rsid w:val="00B27303"/>
    <w:rsid w:val="00B46B24"/>
    <w:rsid w:val="00B47FD1"/>
    <w:rsid w:val="00B516BB"/>
    <w:rsid w:val="00B669E9"/>
    <w:rsid w:val="00B7538C"/>
    <w:rsid w:val="00B812D0"/>
    <w:rsid w:val="00B84DB2"/>
    <w:rsid w:val="00BA18F9"/>
    <w:rsid w:val="00BC3555"/>
    <w:rsid w:val="00BC6ECB"/>
    <w:rsid w:val="00BD0A4F"/>
    <w:rsid w:val="00BF6989"/>
    <w:rsid w:val="00C077C6"/>
    <w:rsid w:val="00C12B51"/>
    <w:rsid w:val="00C24650"/>
    <w:rsid w:val="00C25465"/>
    <w:rsid w:val="00C31806"/>
    <w:rsid w:val="00C33079"/>
    <w:rsid w:val="00C37EE2"/>
    <w:rsid w:val="00C505B0"/>
    <w:rsid w:val="00C54299"/>
    <w:rsid w:val="00C55A12"/>
    <w:rsid w:val="00C57628"/>
    <w:rsid w:val="00C6553E"/>
    <w:rsid w:val="00C83A13"/>
    <w:rsid w:val="00C86F10"/>
    <w:rsid w:val="00C9068C"/>
    <w:rsid w:val="00C92967"/>
    <w:rsid w:val="00CA3D0C"/>
    <w:rsid w:val="00CA654B"/>
    <w:rsid w:val="00CB72B8"/>
    <w:rsid w:val="00CD0BA8"/>
    <w:rsid w:val="00CD0CBC"/>
    <w:rsid w:val="00CD41B3"/>
    <w:rsid w:val="00CD4C7B"/>
    <w:rsid w:val="00CD58FE"/>
    <w:rsid w:val="00D0680A"/>
    <w:rsid w:val="00D13A81"/>
    <w:rsid w:val="00D2711C"/>
    <w:rsid w:val="00D33BE3"/>
    <w:rsid w:val="00D3792D"/>
    <w:rsid w:val="00D54820"/>
    <w:rsid w:val="00D55E47"/>
    <w:rsid w:val="00D62E19"/>
    <w:rsid w:val="00D67CD1"/>
    <w:rsid w:val="00D727F4"/>
    <w:rsid w:val="00D738D6"/>
    <w:rsid w:val="00D80795"/>
    <w:rsid w:val="00D854BE"/>
    <w:rsid w:val="00D86184"/>
    <w:rsid w:val="00D87E00"/>
    <w:rsid w:val="00D9134D"/>
    <w:rsid w:val="00D96D11"/>
    <w:rsid w:val="00DA7A03"/>
    <w:rsid w:val="00DB0DB8"/>
    <w:rsid w:val="00DB1818"/>
    <w:rsid w:val="00DC309B"/>
    <w:rsid w:val="00DC4DA2"/>
    <w:rsid w:val="00DC5211"/>
    <w:rsid w:val="00DC5261"/>
    <w:rsid w:val="00DD4FF7"/>
    <w:rsid w:val="00DE25D2"/>
    <w:rsid w:val="00DE6D46"/>
    <w:rsid w:val="00DF7C20"/>
    <w:rsid w:val="00E038FB"/>
    <w:rsid w:val="00E1305B"/>
    <w:rsid w:val="00E148BE"/>
    <w:rsid w:val="00E40F09"/>
    <w:rsid w:val="00E46C08"/>
    <w:rsid w:val="00E471CF"/>
    <w:rsid w:val="00E62835"/>
    <w:rsid w:val="00E6480E"/>
    <w:rsid w:val="00E77645"/>
    <w:rsid w:val="00E83697"/>
    <w:rsid w:val="00E859B6"/>
    <w:rsid w:val="00E922E4"/>
    <w:rsid w:val="00EA66C9"/>
    <w:rsid w:val="00EB3EA6"/>
    <w:rsid w:val="00EB5D32"/>
    <w:rsid w:val="00EC4813"/>
    <w:rsid w:val="00EC4A25"/>
    <w:rsid w:val="00EC6AAF"/>
    <w:rsid w:val="00EE1AAE"/>
    <w:rsid w:val="00EE2E54"/>
    <w:rsid w:val="00EE67E0"/>
    <w:rsid w:val="00EF612C"/>
    <w:rsid w:val="00F025A2"/>
    <w:rsid w:val="00F036E9"/>
    <w:rsid w:val="00F07388"/>
    <w:rsid w:val="00F2026E"/>
    <w:rsid w:val="00F2210A"/>
    <w:rsid w:val="00F22B7E"/>
    <w:rsid w:val="00F31372"/>
    <w:rsid w:val="00F37743"/>
    <w:rsid w:val="00F42493"/>
    <w:rsid w:val="00F43565"/>
    <w:rsid w:val="00F54A3D"/>
    <w:rsid w:val="00F54CB0"/>
    <w:rsid w:val="00F579CD"/>
    <w:rsid w:val="00F653B8"/>
    <w:rsid w:val="00F71B89"/>
    <w:rsid w:val="00F7353C"/>
    <w:rsid w:val="00F74E9F"/>
    <w:rsid w:val="00F76F8F"/>
    <w:rsid w:val="00F87048"/>
    <w:rsid w:val="00F87257"/>
    <w:rsid w:val="00F941DF"/>
    <w:rsid w:val="00F96BE8"/>
    <w:rsid w:val="00FA1266"/>
    <w:rsid w:val="00FB36FA"/>
    <w:rsid w:val="00FB7034"/>
    <w:rsid w:val="00FC1192"/>
    <w:rsid w:val="00FD16EE"/>
    <w:rsid w:val="00FE0F98"/>
    <w:rsid w:val="00FE106D"/>
    <w:rsid w:val="00FE251B"/>
    <w:rsid w:val="00FE740C"/>
    <w:rsid w:val="00FF4A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C4D4AD8-B6B1-466C-BFB9-E381E233C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0CB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4B2013"/>
    <w:rPr>
      <w:sz w:val="16"/>
      <w:szCs w:val="16"/>
    </w:rPr>
  </w:style>
  <w:style w:type="paragraph" w:styleId="Revision">
    <w:name w:val="Revision"/>
    <w:hidden/>
    <w:uiPriority w:val="99"/>
    <w:semiHidden/>
    <w:rsid w:val="00916C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RBI5PAMIO524-1616901215-9109</_dlc_DocId>
    <_dlc_DocIdUrl xmlns="71c5aaf6-e6ce-465b-b873-5148d2a4c105">
      <Url>https://nokia.sharepoint.com/sites/gxp/_layouts/15/DocIdRedir.aspx?ID=RBI5PAMIO524-1616901215-9109</Url>
      <Description>RBI5PAMIO524-1616901215-9109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FC1F32-C47C-4C4C-950E-E734D9F1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purl.org/dc/elements/1.1/"/>
    <ds:schemaRef ds:uri="http://purl.org/dc/dcmitype/"/>
    <ds:schemaRef ds:uri="http://schemas.microsoft.com/office/infopath/2007/PartnerControls"/>
    <ds:schemaRef ds:uri="http://www.w3.org/XML/1998/namespace"/>
    <ds:schemaRef ds:uri="7275bb01-7583-478d-bc14-e839a2dd5989"/>
    <ds:schemaRef ds:uri="http://schemas.microsoft.com/office/2006/metadata/properties"/>
    <ds:schemaRef ds:uri="http://schemas.microsoft.com/office/2006/documentManagement/types"/>
    <ds:schemaRef ds:uri="3f2ce089-3858-4176-9a21-a30f9204848e"/>
    <ds:schemaRef ds:uri="71c5aaf6-e6ce-465b-b873-5148d2a4c105"/>
    <ds:schemaRef ds:uri="http://purl.org/dc/te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C33D114A-4695-4561-A4E4-FD073D92B06A}">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249</TotalTime>
  <Pages>4</Pages>
  <Words>1680</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 T. Koskela (Nokia)</cp:lastModifiedBy>
  <cp:revision>181</cp:revision>
  <dcterms:created xsi:type="dcterms:W3CDTF">2016-08-12T13:53:00Z</dcterms:created>
  <dcterms:modified xsi:type="dcterms:W3CDTF">2024-02-19T06:45:00Z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9f188d57-a81a-474a-aa5d-48ffdb9a8922</vt:lpwstr>
  </property>
  <property fmtid="{D5CDD505-2E9C-101B-9397-08002B2CF9AE}" pid="4" name="MediaServiceImageTags">
    <vt:lpwstr/>
  </property>
</Properties>
</file>